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07" w:rsidRDefault="00FB0E07" w:rsidP="00FB0E07">
      <w:pPr>
        <w:rPr>
          <w:rFonts w:ascii="仿宋" w:eastAsia="仿宋" w:hAnsi="仿宋"/>
          <w:b/>
          <w:sz w:val="28"/>
          <w:szCs w:val="28"/>
        </w:rPr>
      </w:pPr>
      <w:r w:rsidRPr="00FB0E07">
        <w:rPr>
          <w:rFonts w:ascii="仿宋" w:eastAsia="仿宋" w:hAnsi="仿宋" w:hint="eastAsia"/>
          <w:b/>
          <w:sz w:val="28"/>
          <w:szCs w:val="28"/>
        </w:rPr>
        <w:t>附件1：</w:t>
      </w:r>
    </w:p>
    <w:p w:rsidR="00FB0E07" w:rsidRPr="00FB0E07" w:rsidRDefault="00FB0E07" w:rsidP="00FB0E07">
      <w:pPr>
        <w:rPr>
          <w:rFonts w:ascii="仿宋" w:eastAsia="仿宋" w:hAnsi="仿宋"/>
          <w:b/>
          <w:sz w:val="28"/>
          <w:szCs w:val="28"/>
        </w:rPr>
      </w:pPr>
    </w:p>
    <w:p w:rsidR="008F6DD6" w:rsidRDefault="00193A7E" w:rsidP="00F60943">
      <w:pPr>
        <w:jc w:val="center"/>
        <w:rPr>
          <w:rFonts w:ascii="黑体" w:eastAsia="黑体" w:hAnsi="黑体"/>
          <w:sz w:val="44"/>
          <w:szCs w:val="44"/>
        </w:rPr>
      </w:pPr>
      <w:r w:rsidRPr="00673DC6">
        <w:rPr>
          <w:rFonts w:ascii="黑体" w:eastAsia="黑体" w:hAnsi="黑体" w:hint="eastAsia"/>
          <w:sz w:val="44"/>
          <w:szCs w:val="44"/>
        </w:rPr>
        <w:t>企业破产</w:t>
      </w:r>
      <w:r w:rsidR="002C61B3" w:rsidRPr="00673DC6">
        <w:rPr>
          <w:rFonts w:ascii="黑体" w:eastAsia="黑体" w:hAnsi="黑体" w:hint="eastAsia"/>
          <w:sz w:val="44"/>
          <w:szCs w:val="44"/>
        </w:rPr>
        <w:t>清算</w:t>
      </w:r>
      <w:r w:rsidRPr="00673DC6">
        <w:rPr>
          <w:rFonts w:ascii="黑体" w:eastAsia="黑体" w:hAnsi="黑体" w:hint="eastAsia"/>
          <w:sz w:val="44"/>
          <w:szCs w:val="44"/>
        </w:rPr>
        <w:t>有关会计处理规定</w:t>
      </w:r>
    </w:p>
    <w:p w:rsidR="00673DC6" w:rsidRPr="00673DC6" w:rsidRDefault="00673DC6" w:rsidP="00673DC6">
      <w:pPr>
        <w:ind w:firstLineChars="215" w:firstLine="602"/>
        <w:jc w:val="center"/>
        <w:rPr>
          <w:rFonts w:ascii="仿宋" w:eastAsia="仿宋" w:hAnsi="仿宋"/>
          <w:sz w:val="28"/>
          <w:szCs w:val="28"/>
        </w:rPr>
      </w:pPr>
      <w:r>
        <w:rPr>
          <w:rFonts w:ascii="仿宋" w:eastAsia="仿宋" w:hAnsi="仿宋" w:hint="eastAsia"/>
          <w:sz w:val="28"/>
          <w:szCs w:val="28"/>
        </w:rPr>
        <w:t>（</w:t>
      </w:r>
      <w:r w:rsidR="00D412C0">
        <w:rPr>
          <w:rFonts w:ascii="仿宋" w:eastAsia="仿宋" w:hAnsi="仿宋" w:hint="eastAsia"/>
          <w:sz w:val="28"/>
          <w:szCs w:val="28"/>
        </w:rPr>
        <w:t>征求意见</w:t>
      </w:r>
      <w:r>
        <w:rPr>
          <w:rFonts w:ascii="仿宋" w:eastAsia="仿宋" w:hAnsi="仿宋" w:hint="eastAsia"/>
          <w:sz w:val="28"/>
          <w:szCs w:val="28"/>
        </w:rPr>
        <w:t>稿）</w:t>
      </w:r>
    </w:p>
    <w:p w:rsidR="00193A7E" w:rsidRPr="00673DC6" w:rsidRDefault="00193A7E">
      <w:pPr>
        <w:rPr>
          <w:rFonts w:ascii="仿宋" w:eastAsia="仿宋" w:hAnsi="仿宋"/>
          <w:sz w:val="28"/>
          <w:szCs w:val="28"/>
        </w:rPr>
      </w:pPr>
    </w:p>
    <w:p w:rsidR="002E067F" w:rsidRPr="00673DC6" w:rsidRDefault="002E067F" w:rsidP="00FE5110">
      <w:pPr>
        <w:ind w:leftChars="280" w:left="588"/>
        <w:jc w:val="center"/>
        <w:rPr>
          <w:rFonts w:asciiTheme="majorEastAsia" w:eastAsiaTheme="majorEastAsia" w:hAnsiTheme="majorEastAsia"/>
          <w:b/>
          <w:sz w:val="28"/>
          <w:szCs w:val="28"/>
        </w:rPr>
      </w:pPr>
      <w:r w:rsidRPr="00673DC6">
        <w:rPr>
          <w:rFonts w:asciiTheme="majorEastAsia" w:eastAsiaTheme="majorEastAsia" w:hAnsiTheme="majorEastAsia" w:hint="eastAsia"/>
          <w:b/>
          <w:sz w:val="28"/>
          <w:szCs w:val="28"/>
        </w:rPr>
        <w:t>第一章 总则</w:t>
      </w:r>
    </w:p>
    <w:p w:rsidR="00193A7E" w:rsidRPr="00673DC6" w:rsidRDefault="002E067F"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第一条</w:t>
      </w:r>
      <w:r w:rsidRPr="00673DC6">
        <w:rPr>
          <w:rFonts w:ascii="仿宋" w:eastAsia="仿宋" w:hAnsi="仿宋" w:hint="eastAsia"/>
          <w:sz w:val="28"/>
          <w:szCs w:val="28"/>
        </w:rPr>
        <w:t xml:space="preserve"> </w:t>
      </w:r>
      <w:r w:rsidR="002C61B3" w:rsidRPr="00673DC6">
        <w:rPr>
          <w:rFonts w:ascii="仿宋" w:eastAsia="仿宋" w:hAnsi="仿宋" w:hint="eastAsia"/>
          <w:sz w:val="28"/>
          <w:szCs w:val="28"/>
        </w:rPr>
        <w:t>为规范</w:t>
      </w:r>
      <w:r w:rsidR="00193A7E" w:rsidRPr="00673DC6">
        <w:rPr>
          <w:rFonts w:ascii="仿宋" w:eastAsia="仿宋" w:hAnsi="仿宋" w:hint="eastAsia"/>
          <w:sz w:val="28"/>
          <w:szCs w:val="28"/>
        </w:rPr>
        <w:t>企业破产清算的会计处理</w:t>
      </w:r>
      <w:r w:rsidR="006C7A3C" w:rsidRPr="00673DC6">
        <w:rPr>
          <w:rFonts w:ascii="仿宋" w:eastAsia="仿宋" w:hAnsi="仿宋" w:hint="eastAsia"/>
          <w:sz w:val="28"/>
          <w:szCs w:val="28"/>
        </w:rPr>
        <w:t>，</w:t>
      </w:r>
      <w:r w:rsidR="00250870" w:rsidRPr="00673DC6">
        <w:rPr>
          <w:rFonts w:ascii="仿宋" w:eastAsia="仿宋" w:hAnsi="仿宋" w:hint="eastAsia"/>
          <w:sz w:val="28"/>
          <w:szCs w:val="28"/>
        </w:rPr>
        <w:t>向人民法院和债权人会议提供企业</w:t>
      </w:r>
      <w:r w:rsidR="00CA3EC5" w:rsidRPr="00673DC6">
        <w:rPr>
          <w:rFonts w:ascii="仿宋" w:eastAsia="仿宋" w:hAnsi="仿宋" w:hint="eastAsia"/>
          <w:sz w:val="28"/>
          <w:szCs w:val="28"/>
        </w:rPr>
        <w:t>破产清算期间的相关</w:t>
      </w:r>
      <w:r w:rsidR="00250870" w:rsidRPr="00673DC6">
        <w:rPr>
          <w:rFonts w:ascii="仿宋" w:eastAsia="仿宋" w:hAnsi="仿宋" w:hint="eastAsia"/>
          <w:sz w:val="28"/>
          <w:szCs w:val="28"/>
        </w:rPr>
        <w:t>财务信息，</w:t>
      </w:r>
      <w:r w:rsidR="006C7A3C" w:rsidRPr="00673DC6">
        <w:rPr>
          <w:rFonts w:ascii="仿宋" w:eastAsia="仿宋" w:hAnsi="仿宋" w:hint="eastAsia"/>
          <w:sz w:val="28"/>
          <w:szCs w:val="28"/>
        </w:rPr>
        <w:t>根据</w:t>
      </w:r>
      <w:r w:rsidR="00673DC6">
        <w:rPr>
          <w:rFonts w:ascii="仿宋" w:eastAsia="仿宋" w:hAnsi="仿宋" w:hint="eastAsia"/>
          <w:sz w:val="28"/>
          <w:szCs w:val="28"/>
        </w:rPr>
        <w:t>《</w:t>
      </w:r>
      <w:r w:rsidR="00673DC6" w:rsidRPr="00673DC6">
        <w:rPr>
          <w:rFonts w:ascii="仿宋" w:eastAsia="仿宋" w:hAnsi="仿宋" w:hint="eastAsia"/>
          <w:sz w:val="28"/>
          <w:szCs w:val="28"/>
        </w:rPr>
        <w:t>中华人民共和国</w:t>
      </w:r>
      <w:r w:rsidR="00673DC6">
        <w:rPr>
          <w:rFonts w:ascii="仿宋" w:eastAsia="仿宋" w:hAnsi="仿宋" w:hint="eastAsia"/>
          <w:sz w:val="28"/>
          <w:szCs w:val="28"/>
        </w:rPr>
        <w:t>会计法》、</w:t>
      </w:r>
      <w:r w:rsidR="006C7A3C" w:rsidRPr="00673DC6">
        <w:rPr>
          <w:rFonts w:ascii="仿宋" w:eastAsia="仿宋" w:hAnsi="仿宋" w:hint="eastAsia"/>
          <w:sz w:val="28"/>
          <w:szCs w:val="28"/>
        </w:rPr>
        <w:t>《中华人民共和国</w:t>
      </w:r>
      <w:r w:rsidR="00D412C0">
        <w:rPr>
          <w:rFonts w:ascii="仿宋" w:eastAsia="仿宋" w:hAnsi="仿宋" w:hint="eastAsia"/>
          <w:sz w:val="28"/>
          <w:szCs w:val="28"/>
        </w:rPr>
        <w:t>企业</w:t>
      </w:r>
      <w:r w:rsidR="006C7A3C" w:rsidRPr="00673DC6">
        <w:rPr>
          <w:rFonts w:ascii="仿宋" w:eastAsia="仿宋" w:hAnsi="仿宋" w:hint="eastAsia"/>
          <w:sz w:val="28"/>
          <w:szCs w:val="28"/>
        </w:rPr>
        <w:t>破产法》</w:t>
      </w:r>
      <w:r w:rsidR="00AF7D0A" w:rsidRPr="00673DC6">
        <w:rPr>
          <w:rFonts w:ascii="仿宋" w:eastAsia="仿宋" w:hAnsi="仿宋" w:hint="eastAsia"/>
          <w:sz w:val="28"/>
          <w:szCs w:val="28"/>
        </w:rPr>
        <w:t>（以下</w:t>
      </w:r>
      <w:r w:rsidR="006D6189" w:rsidRPr="00673DC6">
        <w:rPr>
          <w:rFonts w:ascii="仿宋" w:eastAsia="仿宋" w:hAnsi="仿宋" w:hint="eastAsia"/>
          <w:sz w:val="28"/>
          <w:szCs w:val="28"/>
        </w:rPr>
        <w:t>简</w:t>
      </w:r>
      <w:r w:rsidR="00AF7D0A" w:rsidRPr="00673DC6">
        <w:rPr>
          <w:rFonts w:ascii="仿宋" w:eastAsia="仿宋" w:hAnsi="仿宋" w:hint="eastAsia"/>
          <w:sz w:val="28"/>
          <w:szCs w:val="28"/>
        </w:rPr>
        <w:t>称破产法）</w:t>
      </w:r>
      <w:r w:rsidR="006C7A3C" w:rsidRPr="00673DC6">
        <w:rPr>
          <w:rFonts w:ascii="仿宋" w:eastAsia="仿宋" w:hAnsi="仿宋" w:hint="eastAsia"/>
          <w:sz w:val="28"/>
          <w:szCs w:val="28"/>
        </w:rPr>
        <w:t>及其相关规定，制定本规定。</w:t>
      </w:r>
    </w:p>
    <w:p w:rsidR="00142529" w:rsidRPr="00673DC6" w:rsidRDefault="00627296" w:rsidP="00673DC6">
      <w:pPr>
        <w:ind w:firstLineChars="209" w:firstLine="587"/>
        <w:rPr>
          <w:rFonts w:ascii="仿宋" w:eastAsia="仿宋" w:hAnsi="仿宋"/>
          <w:sz w:val="28"/>
          <w:szCs w:val="28"/>
        </w:rPr>
      </w:pPr>
      <w:r w:rsidRPr="00673DC6">
        <w:rPr>
          <w:rFonts w:asciiTheme="majorEastAsia" w:eastAsiaTheme="majorEastAsia" w:hAnsiTheme="majorEastAsia" w:hint="eastAsia"/>
          <w:b/>
          <w:sz w:val="28"/>
          <w:szCs w:val="28"/>
        </w:rPr>
        <w:t>第</w:t>
      </w:r>
      <w:r w:rsidR="001A0A4B" w:rsidRPr="00673DC6">
        <w:rPr>
          <w:rFonts w:asciiTheme="majorEastAsia" w:eastAsiaTheme="majorEastAsia" w:hAnsiTheme="majorEastAsia" w:hint="eastAsia"/>
          <w:b/>
          <w:sz w:val="28"/>
          <w:szCs w:val="28"/>
        </w:rPr>
        <w:t>二</w:t>
      </w:r>
      <w:r w:rsidR="002E067F" w:rsidRPr="00673DC6">
        <w:rPr>
          <w:rFonts w:asciiTheme="majorEastAsia" w:eastAsiaTheme="majorEastAsia" w:hAnsiTheme="majorEastAsia" w:hint="eastAsia"/>
          <w:b/>
          <w:sz w:val="28"/>
          <w:szCs w:val="28"/>
        </w:rPr>
        <w:t>条</w:t>
      </w:r>
      <w:r w:rsidR="002E067F" w:rsidRPr="00673DC6">
        <w:rPr>
          <w:rFonts w:ascii="仿宋" w:eastAsia="仿宋" w:hAnsi="仿宋" w:hint="eastAsia"/>
          <w:b/>
          <w:sz w:val="28"/>
          <w:szCs w:val="28"/>
        </w:rPr>
        <w:t xml:space="preserve"> </w:t>
      </w:r>
      <w:r w:rsidR="0008341F" w:rsidRPr="00673DC6">
        <w:rPr>
          <w:rFonts w:ascii="仿宋" w:eastAsia="仿宋" w:hAnsi="仿宋" w:hint="eastAsia"/>
          <w:sz w:val="28"/>
          <w:szCs w:val="28"/>
        </w:rPr>
        <w:t>本规定适用于</w:t>
      </w:r>
      <w:r w:rsidR="00C37917" w:rsidRPr="00673DC6">
        <w:rPr>
          <w:rFonts w:ascii="仿宋" w:eastAsia="仿宋" w:hAnsi="仿宋" w:hint="eastAsia"/>
          <w:sz w:val="28"/>
          <w:szCs w:val="28"/>
        </w:rPr>
        <w:t>经法院</w:t>
      </w:r>
      <w:r w:rsidR="00370768" w:rsidRPr="00673DC6">
        <w:rPr>
          <w:rFonts w:ascii="仿宋" w:eastAsia="仿宋" w:hAnsi="仿宋" w:hint="eastAsia"/>
          <w:sz w:val="28"/>
          <w:szCs w:val="28"/>
        </w:rPr>
        <w:t>宣告破产</w:t>
      </w:r>
      <w:r w:rsidR="00C37917" w:rsidRPr="00673DC6">
        <w:rPr>
          <w:rFonts w:ascii="仿宋" w:eastAsia="仿宋" w:hAnsi="仿宋" w:hint="eastAsia"/>
          <w:sz w:val="28"/>
          <w:szCs w:val="28"/>
        </w:rPr>
        <w:t>处于破产清算</w:t>
      </w:r>
      <w:r w:rsidR="00AF7D0A" w:rsidRPr="00673DC6">
        <w:rPr>
          <w:rFonts w:ascii="仿宋" w:eastAsia="仿宋" w:hAnsi="仿宋" w:hint="eastAsia"/>
          <w:sz w:val="28"/>
          <w:szCs w:val="28"/>
        </w:rPr>
        <w:t>期间</w:t>
      </w:r>
      <w:r w:rsidR="00C37917" w:rsidRPr="00673DC6">
        <w:rPr>
          <w:rFonts w:ascii="仿宋" w:eastAsia="仿宋" w:hAnsi="仿宋" w:hint="eastAsia"/>
          <w:sz w:val="28"/>
          <w:szCs w:val="28"/>
        </w:rPr>
        <w:t>的</w:t>
      </w:r>
      <w:r w:rsidR="0008341F" w:rsidRPr="00673DC6">
        <w:rPr>
          <w:rFonts w:ascii="仿宋" w:eastAsia="仿宋" w:hAnsi="仿宋" w:hint="eastAsia"/>
          <w:sz w:val="28"/>
          <w:szCs w:val="28"/>
        </w:rPr>
        <w:t>企业法人</w:t>
      </w:r>
      <w:r w:rsidR="006D6189" w:rsidRPr="00673DC6">
        <w:rPr>
          <w:rFonts w:ascii="仿宋" w:eastAsia="仿宋" w:hAnsi="仿宋" w:hint="eastAsia"/>
          <w:sz w:val="28"/>
          <w:szCs w:val="28"/>
        </w:rPr>
        <w:t>（以下简称破产企业）</w:t>
      </w:r>
      <w:r w:rsidR="0008341F" w:rsidRPr="00673DC6">
        <w:rPr>
          <w:rFonts w:ascii="仿宋" w:eastAsia="仿宋" w:hAnsi="仿宋" w:hint="eastAsia"/>
          <w:sz w:val="28"/>
          <w:szCs w:val="28"/>
        </w:rPr>
        <w:t>。</w:t>
      </w:r>
    </w:p>
    <w:p w:rsidR="00164621" w:rsidRPr="00673DC6" w:rsidRDefault="00164621" w:rsidP="007D43E9">
      <w:pPr>
        <w:ind w:leftChars="280" w:left="588"/>
        <w:jc w:val="center"/>
        <w:rPr>
          <w:rFonts w:ascii="仿宋" w:eastAsia="仿宋" w:hAnsi="仿宋"/>
          <w:b/>
          <w:sz w:val="28"/>
          <w:szCs w:val="28"/>
        </w:rPr>
      </w:pPr>
    </w:p>
    <w:p w:rsidR="007D43E9" w:rsidRPr="00673DC6" w:rsidRDefault="007D43E9" w:rsidP="007D43E9">
      <w:pPr>
        <w:ind w:leftChars="280" w:left="588"/>
        <w:jc w:val="center"/>
        <w:rPr>
          <w:rFonts w:asciiTheme="majorEastAsia" w:eastAsiaTheme="majorEastAsia" w:hAnsiTheme="majorEastAsia"/>
          <w:b/>
          <w:sz w:val="28"/>
          <w:szCs w:val="28"/>
        </w:rPr>
      </w:pPr>
      <w:r w:rsidRPr="00673DC6">
        <w:rPr>
          <w:rFonts w:asciiTheme="majorEastAsia" w:eastAsiaTheme="majorEastAsia" w:hAnsiTheme="majorEastAsia" w:hint="eastAsia"/>
          <w:b/>
          <w:sz w:val="28"/>
          <w:szCs w:val="28"/>
        </w:rPr>
        <w:t xml:space="preserve">第二章 </w:t>
      </w:r>
      <w:r w:rsidR="00020DD1" w:rsidRPr="00673DC6">
        <w:rPr>
          <w:rFonts w:asciiTheme="majorEastAsia" w:eastAsiaTheme="majorEastAsia" w:hAnsiTheme="majorEastAsia" w:hint="eastAsia"/>
          <w:b/>
          <w:sz w:val="28"/>
          <w:szCs w:val="28"/>
        </w:rPr>
        <w:t>编制基础</w:t>
      </w:r>
      <w:r w:rsidR="008941B2" w:rsidRPr="00673DC6">
        <w:rPr>
          <w:rFonts w:asciiTheme="majorEastAsia" w:eastAsiaTheme="majorEastAsia" w:hAnsiTheme="majorEastAsia" w:hint="eastAsia"/>
          <w:b/>
          <w:sz w:val="28"/>
          <w:szCs w:val="28"/>
        </w:rPr>
        <w:t>和计量属性</w:t>
      </w:r>
    </w:p>
    <w:p w:rsidR="006C2D7B" w:rsidRPr="00673DC6" w:rsidRDefault="006C2D7B"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三</w:t>
      </w:r>
      <w:r w:rsidRPr="00673DC6">
        <w:rPr>
          <w:rFonts w:asciiTheme="majorEastAsia" w:eastAsiaTheme="majorEastAsia" w:hAnsiTheme="majorEastAsia" w:hint="eastAsia"/>
          <w:b/>
          <w:sz w:val="28"/>
          <w:szCs w:val="28"/>
        </w:rPr>
        <w:t>条</w:t>
      </w:r>
      <w:r w:rsidRPr="00673DC6">
        <w:rPr>
          <w:rFonts w:ascii="仿宋" w:eastAsia="仿宋" w:hAnsi="仿宋" w:hint="eastAsia"/>
          <w:sz w:val="28"/>
          <w:szCs w:val="28"/>
        </w:rPr>
        <w:t xml:space="preserve"> 破产</w:t>
      </w:r>
      <w:r w:rsidR="008C4D54" w:rsidRPr="00673DC6">
        <w:rPr>
          <w:rFonts w:ascii="仿宋" w:eastAsia="仿宋" w:hAnsi="仿宋" w:hint="eastAsia"/>
          <w:sz w:val="28"/>
          <w:szCs w:val="28"/>
        </w:rPr>
        <w:t>企业会计确认、计量和报告</w:t>
      </w:r>
      <w:r w:rsidRPr="00673DC6">
        <w:rPr>
          <w:rFonts w:ascii="仿宋" w:eastAsia="仿宋" w:hAnsi="仿宋" w:hint="eastAsia"/>
          <w:sz w:val="28"/>
          <w:szCs w:val="28"/>
        </w:rPr>
        <w:t>以非持续经营为</w:t>
      </w:r>
      <w:r w:rsidR="008C4D54" w:rsidRPr="00673DC6">
        <w:rPr>
          <w:rFonts w:ascii="仿宋" w:eastAsia="仿宋" w:hAnsi="仿宋" w:hint="eastAsia"/>
          <w:sz w:val="28"/>
          <w:szCs w:val="28"/>
        </w:rPr>
        <w:t>前提</w:t>
      </w:r>
      <w:r w:rsidRPr="00673DC6">
        <w:rPr>
          <w:rFonts w:ascii="仿宋" w:eastAsia="仿宋" w:hAnsi="仿宋" w:hint="eastAsia"/>
          <w:sz w:val="28"/>
          <w:szCs w:val="28"/>
        </w:rPr>
        <w:t>。</w:t>
      </w:r>
    </w:p>
    <w:p w:rsidR="00020DD1" w:rsidRPr="00673DC6" w:rsidRDefault="003521FA"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四</w:t>
      </w:r>
      <w:r w:rsidR="00020DD1" w:rsidRPr="00673DC6">
        <w:rPr>
          <w:rFonts w:asciiTheme="majorEastAsia" w:eastAsiaTheme="majorEastAsia" w:hAnsiTheme="majorEastAsia" w:hint="eastAsia"/>
          <w:b/>
          <w:sz w:val="28"/>
          <w:szCs w:val="28"/>
        </w:rPr>
        <w:t>条</w:t>
      </w:r>
      <w:r w:rsidR="006C2D7B" w:rsidRPr="00673DC6">
        <w:rPr>
          <w:rFonts w:ascii="仿宋" w:eastAsia="仿宋" w:hAnsi="仿宋" w:hint="eastAsia"/>
          <w:sz w:val="28"/>
          <w:szCs w:val="28"/>
        </w:rPr>
        <w:t xml:space="preserve"> 破产企业</w:t>
      </w:r>
      <w:r w:rsidR="008C4D54" w:rsidRPr="00673DC6">
        <w:rPr>
          <w:rFonts w:ascii="仿宋" w:eastAsia="仿宋" w:hAnsi="仿宋" w:hint="eastAsia"/>
          <w:sz w:val="28"/>
          <w:szCs w:val="28"/>
        </w:rPr>
        <w:t>按照</w:t>
      </w:r>
      <w:r w:rsidR="006C2D7B" w:rsidRPr="00673DC6">
        <w:rPr>
          <w:rFonts w:ascii="仿宋" w:eastAsia="仿宋" w:hAnsi="仿宋" w:hint="eastAsia"/>
          <w:sz w:val="28"/>
          <w:szCs w:val="28"/>
        </w:rPr>
        <w:t>法院或债权人</w:t>
      </w:r>
      <w:r w:rsidR="007352B5" w:rsidRPr="00673DC6">
        <w:rPr>
          <w:rFonts w:ascii="仿宋" w:eastAsia="仿宋" w:hAnsi="仿宋" w:hint="eastAsia"/>
          <w:sz w:val="28"/>
          <w:szCs w:val="28"/>
        </w:rPr>
        <w:t>会议</w:t>
      </w:r>
      <w:r w:rsidR="006C2D7B" w:rsidRPr="00673DC6">
        <w:rPr>
          <w:rFonts w:ascii="仿宋" w:eastAsia="仿宋" w:hAnsi="仿宋" w:hint="eastAsia"/>
          <w:sz w:val="28"/>
          <w:szCs w:val="28"/>
        </w:rPr>
        <w:t>要求的时点</w:t>
      </w:r>
      <w:r w:rsidR="008C4D54" w:rsidRPr="00673DC6">
        <w:rPr>
          <w:rFonts w:ascii="仿宋" w:eastAsia="仿宋" w:hAnsi="仿宋" w:hint="eastAsia"/>
          <w:sz w:val="28"/>
          <w:szCs w:val="28"/>
        </w:rPr>
        <w:t>划分会计期间，</w:t>
      </w:r>
      <w:r w:rsidR="00A2231C" w:rsidRPr="00673DC6">
        <w:rPr>
          <w:rFonts w:ascii="仿宋" w:eastAsia="仿宋" w:hAnsi="仿宋" w:hint="eastAsia"/>
          <w:sz w:val="28"/>
          <w:szCs w:val="28"/>
        </w:rPr>
        <w:t>并</w:t>
      </w:r>
      <w:r w:rsidR="006C2D7B" w:rsidRPr="00673DC6">
        <w:rPr>
          <w:rFonts w:ascii="仿宋" w:eastAsia="仿宋" w:hAnsi="仿宋" w:hint="eastAsia"/>
          <w:sz w:val="28"/>
          <w:szCs w:val="28"/>
        </w:rPr>
        <w:t>编制破产</w:t>
      </w:r>
      <w:r w:rsidR="004C6AC5" w:rsidRPr="00673DC6">
        <w:rPr>
          <w:rFonts w:ascii="仿宋" w:eastAsia="仿宋" w:hAnsi="仿宋" w:hint="eastAsia"/>
          <w:sz w:val="28"/>
          <w:szCs w:val="28"/>
        </w:rPr>
        <w:t>财务报表</w:t>
      </w:r>
      <w:r w:rsidR="006C2D7B" w:rsidRPr="00673DC6">
        <w:rPr>
          <w:rFonts w:ascii="仿宋" w:eastAsia="仿宋" w:hAnsi="仿宋" w:hint="eastAsia"/>
          <w:sz w:val="28"/>
          <w:szCs w:val="28"/>
        </w:rPr>
        <w:t>。</w:t>
      </w:r>
    </w:p>
    <w:p w:rsidR="005474D7" w:rsidRPr="00673DC6" w:rsidRDefault="009374C3"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五</w:t>
      </w:r>
      <w:r w:rsidRPr="00673DC6">
        <w:rPr>
          <w:rFonts w:asciiTheme="majorEastAsia" w:eastAsiaTheme="majorEastAsia" w:hAnsiTheme="majorEastAsia" w:hint="eastAsia"/>
          <w:b/>
          <w:sz w:val="28"/>
          <w:szCs w:val="28"/>
        </w:rPr>
        <w:t>条</w:t>
      </w:r>
      <w:r w:rsidRPr="00673DC6">
        <w:rPr>
          <w:rFonts w:ascii="仿宋" w:eastAsia="仿宋" w:hAnsi="仿宋" w:hint="eastAsia"/>
          <w:sz w:val="28"/>
          <w:szCs w:val="28"/>
        </w:rPr>
        <w:t xml:space="preserve"> </w:t>
      </w:r>
      <w:r w:rsidR="00A2231C" w:rsidRPr="00673DC6">
        <w:rPr>
          <w:rFonts w:ascii="仿宋" w:eastAsia="仿宋" w:hAnsi="仿宋" w:hint="eastAsia"/>
          <w:sz w:val="28"/>
          <w:szCs w:val="28"/>
        </w:rPr>
        <w:t>破产企业在破产清算期间的</w:t>
      </w:r>
      <w:r w:rsidR="00DA5F66" w:rsidRPr="00673DC6">
        <w:rPr>
          <w:rFonts w:ascii="仿宋" w:eastAsia="仿宋" w:hAnsi="仿宋" w:hint="eastAsia"/>
          <w:sz w:val="28"/>
          <w:szCs w:val="28"/>
        </w:rPr>
        <w:t>财产</w:t>
      </w:r>
      <w:r w:rsidRPr="00673DC6">
        <w:rPr>
          <w:rFonts w:ascii="仿宋" w:eastAsia="仿宋" w:hAnsi="仿宋" w:hint="eastAsia"/>
          <w:sz w:val="28"/>
          <w:szCs w:val="28"/>
        </w:rPr>
        <w:t>应当</w:t>
      </w:r>
      <w:r w:rsidR="00F723A1" w:rsidRPr="00673DC6">
        <w:rPr>
          <w:rFonts w:ascii="仿宋" w:eastAsia="仿宋" w:hAnsi="仿宋" w:hint="eastAsia"/>
          <w:sz w:val="28"/>
          <w:szCs w:val="28"/>
        </w:rPr>
        <w:t>以</w:t>
      </w:r>
      <w:r w:rsidR="00E772C4" w:rsidRPr="00673DC6">
        <w:rPr>
          <w:rFonts w:ascii="仿宋" w:eastAsia="仿宋" w:hAnsi="仿宋" w:hint="eastAsia"/>
          <w:sz w:val="28"/>
          <w:szCs w:val="28"/>
        </w:rPr>
        <w:t>破产清算净值</w:t>
      </w:r>
      <w:r w:rsidR="00F723A1" w:rsidRPr="00673DC6">
        <w:rPr>
          <w:rFonts w:ascii="仿宋" w:eastAsia="仿宋" w:hAnsi="仿宋" w:hint="eastAsia"/>
          <w:sz w:val="28"/>
          <w:szCs w:val="28"/>
        </w:rPr>
        <w:t>计量。</w:t>
      </w:r>
    </w:p>
    <w:p w:rsidR="006D6189" w:rsidRPr="00673DC6" w:rsidRDefault="00E772C4" w:rsidP="00214D3F">
      <w:pPr>
        <w:ind w:firstLineChars="215" w:firstLine="602"/>
        <w:rPr>
          <w:rFonts w:ascii="仿宋" w:eastAsia="仿宋" w:hAnsi="仿宋"/>
          <w:sz w:val="28"/>
          <w:szCs w:val="28"/>
        </w:rPr>
      </w:pPr>
      <w:r w:rsidRPr="00673DC6">
        <w:rPr>
          <w:rFonts w:ascii="仿宋" w:eastAsia="仿宋" w:hAnsi="仿宋" w:hint="eastAsia"/>
          <w:sz w:val="28"/>
          <w:szCs w:val="28"/>
        </w:rPr>
        <w:t>破产清算净值</w:t>
      </w:r>
      <w:r w:rsidR="00F723A1" w:rsidRPr="00673DC6">
        <w:rPr>
          <w:rFonts w:ascii="仿宋" w:eastAsia="仿宋" w:hAnsi="仿宋" w:hint="eastAsia"/>
          <w:sz w:val="28"/>
          <w:szCs w:val="28"/>
        </w:rPr>
        <w:t>是指，</w:t>
      </w:r>
      <w:r w:rsidR="00214D3F" w:rsidRPr="00673DC6">
        <w:rPr>
          <w:rFonts w:ascii="仿宋" w:eastAsia="仿宋" w:hAnsi="仿宋" w:hint="eastAsia"/>
          <w:sz w:val="28"/>
          <w:szCs w:val="28"/>
        </w:rPr>
        <w:t>在破产清算的特定环境下</w:t>
      </w:r>
      <w:r w:rsidR="008E514B">
        <w:rPr>
          <w:rFonts w:ascii="仿宋" w:eastAsia="仿宋" w:hAnsi="仿宋" w:hint="eastAsia"/>
          <w:sz w:val="28"/>
          <w:szCs w:val="28"/>
        </w:rPr>
        <w:t>和</w:t>
      </w:r>
      <w:r w:rsidR="00A2231C" w:rsidRPr="00673DC6">
        <w:rPr>
          <w:rFonts w:ascii="仿宋" w:eastAsia="仿宋" w:hAnsi="仿宋" w:hint="eastAsia"/>
          <w:sz w:val="28"/>
          <w:szCs w:val="28"/>
        </w:rPr>
        <w:t>法定</w:t>
      </w:r>
      <w:r w:rsidR="00214D3F" w:rsidRPr="00673DC6">
        <w:rPr>
          <w:rFonts w:ascii="仿宋" w:eastAsia="仿宋" w:hAnsi="仿宋" w:hint="eastAsia"/>
          <w:sz w:val="28"/>
          <w:szCs w:val="28"/>
        </w:rPr>
        <w:t>时限内，最可能的变现价值扣除相关的处置税费后的净额。</w:t>
      </w:r>
    </w:p>
    <w:p w:rsidR="006C2D7B" w:rsidRPr="00673DC6" w:rsidRDefault="006C2D7B"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六</w:t>
      </w:r>
      <w:r w:rsidRPr="00673DC6">
        <w:rPr>
          <w:rFonts w:asciiTheme="majorEastAsia" w:eastAsiaTheme="majorEastAsia" w:hAnsiTheme="majorEastAsia" w:hint="eastAsia"/>
          <w:b/>
          <w:sz w:val="28"/>
          <w:szCs w:val="28"/>
        </w:rPr>
        <w:t>条</w:t>
      </w:r>
      <w:r w:rsidRPr="00673DC6">
        <w:rPr>
          <w:rFonts w:ascii="仿宋" w:eastAsia="仿宋" w:hAnsi="仿宋" w:hint="eastAsia"/>
          <w:sz w:val="28"/>
          <w:szCs w:val="28"/>
        </w:rPr>
        <w:t xml:space="preserve"> </w:t>
      </w:r>
      <w:r w:rsidR="00A2231C" w:rsidRPr="00673DC6">
        <w:rPr>
          <w:rFonts w:ascii="仿宋" w:eastAsia="仿宋" w:hAnsi="仿宋" w:hint="eastAsia"/>
          <w:sz w:val="28"/>
          <w:szCs w:val="28"/>
        </w:rPr>
        <w:t>破产企业在破产清算期间的</w:t>
      </w:r>
      <w:r w:rsidR="00DA5F66" w:rsidRPr="00673DC6">
        <w:rPr>
          <w:rFonts w:ascii="仿宋" w:eastAsia="仿宋" w:hAnsi="仿宋" w:hint="eastAsia"/>
          <w:sz w:val="28"/>
          <w:szCs w:val="28"/>
        </w:rPr>
        <w:t>债务</w:t>
      </w:r>
      <w:r w:rsidRPr="00673DC6">
        <w:rPr>
          <w:rFonts w:ascii="仿宋" w:eastAsia="仿宋" w:hAnsi="仿宋" w:hint="eastAsia"/>
          <w:sz w:val="28"/>
          <w:szCs w:val="28"/>
        </w:rPr>
        <w:t>应当以清偿价值计量。</w:t>
      </w:r>
    </w:p>
    <w:p w:rsidR="00F723A1" w:rsidRPr="00673DC6" w:rsidRDefault="002F4C94" w:rsidP="00214D3F">
      <w:pPr>
        <w:ind w:firstLineChars="215" w:firstLine="602"/>
        <w:rPr>
          <w:rFonts w:ascii="仿宋" w:eastAsia="仿宋" w:hAnsi="仿宋"/>
          <w:sz w:val="28"/>
          <w:szCs w:val="28"/>
        </w:rPr>
      </w:pPr>
      <w:r w:rsidRPr="00673DC6">
        <w:rPr>
          <w:rFonts w:ascii="仿宋" w:eastAsia="仿宋" w:hAnsi="仿宋" w:hint="eastAsia"/>
          <w:sz w:val="28"/>
          <w:szCs w:val="28"/>
        </w:rPr>
        <w:lastRenderedPageBreak/>
        <w:t>清偿价值是指，不考虑企业的实际清偿能力</w:t>
      </w:r>
      <w:r w:rsidR="0059771B">
        <w:rPr>
          <w:rFonts w:ascii="仿宋" w:eastAsia="仿宋" w:hAnsi="仿宋" w:hint="eastAsia"/>
          <w:sz w:val="28"/>
          <w:szCs w:val="28"/>
        </w:rPr>
        <w:t>和折现因素</w:t>
      </w:r>
      <w:r w:rsidRPr="00673DC6">
        <w:rPr>
          <w:rFonts w:ascii="仿宋" w:eastAsia="仿宋" w:hAnsi="仿宋" w:hint="eastAsia"/>
          <w:sz w:val="28"/>
          <w:szCs w:val="28"/>
        </w:rPr>
        <w:t>，按照</w:t>
      </w:r>
      <w:r w:rsidR="000F0897" w:rsidRPr="00673DC6">
        <w:rPr>
          <w:rFonts w:ascii="仿宋" w:eastAsia="仿宋" w:hAnsi="仿宋" w:hint="eastAsia"/>
          <w:sz w:val="28"/>
          <w:szCs w:val="28"/>
        </w:rPr>
        <w:t>相关法律</w:t>
      </w:r>
      <w:r w:rsidR="0059771B">
        <w:rPr>
          <w:rFonts w:ascii="仿宋" w:eastAsia="仿宋" w:hAnsi="仿宋" w:hint="eastAsia"/>
          <w:sz w:val="28"/>
          <w:szCs w:val="28"/>
        </w:rPr>
        <w:t>规定</w:t>
      </w:r>
      <w:r w:rsidR="000F0897" w:rsidRPr="00673DC6">
        <w:rPr>
          <w:rFonts w:ascii="仿宋" w:eastAsia="仿宋" w:hAnsi="仿宋" w:hint="eastAsia"/>
          <w:sz w:val="28"/>
          <w:szCs w:val="28"/>
        </w:rPr>
        <w:t>或合同约定</w:t>
      </w:r>
      <w:r w:rsidRPr="00673DC6">
        <w:rPr>
          <w:rFonts w:ascii="仿宋" w:eastAsia="仿宋" w:hAnsi="仿宋" w:hint="eastAsia"/>
          <w:sz w:val="28"/>
          <w:szCs w:val="28"/>
        </w:rPr>
        <w:t>，企业应当清偿的金额</w:t>
      </w:r>
      <w:r w:rsidR="000F0897" w:rsidRPr="00673DC6">
        <w:rPr>
          <w:rFonts w:ascii="仿宋" w:eastAsia="仿宋" w:hAnsi="仿宋" w:hint="eastAsia"/>
          <w:sz w:val="28"/>
          <w:szCs w:val="28"/>
        </w:rPr>
        <w:t>；</w:t>
      </w:r>
      <w:r w:rsidR="00AF4CFA" w:rsidRPr="00673DC6">
        <w:rPr>
          <w:rFonts w:ascii="仿宋" w:eastAsia="仿宋" w:hAnsi="仿宋" w:hint="eastAsia"/>
          <w:sz w:val="28"/>
          <w:szCs w:val="28"/>
        </w:rPr>
        <w:t>经债权人申报并经法院确认的</w:t>
      </w:r>
      <w:r w:rsidR="000F0897" w:rsidRPr="00673DC6">
        <w:rPr>
          <w:rFonts w:ascii="仿宋" w:eastAsia="仿宋" w:hAnsi="仿宋" w:hint="eastAsia"/>
          <w:sz w:val="28"/>
          <w:szCs w:val="28"/>
        </w:rPr>
        <w:t>债务，其清偿价值应为法院确认的</w:t>
      </w:r>
      <w:r w:rsidR="00AF4CFA" w:rsidRPr="00673DC6">
        <w:rPr>
          <w:rFonts w:ascii="仿宋" w:eastAsia="仿宋" w:hAnsi="仿宋" w:hint="eastAsia"/>
          <w:sz w:val="28"/>
          <w:szCs w:val="28"/>
        </w:rPr>
        <w:t>金额。</w:t>
      </w:r>
    </w:p>
    <w:p w:rsidR="007D71A7" w:rsidRPr="00673DC6" w:rsidRDefault="007D71A7" w:rsidP="00214D3F">
      <w:pPr>
        <w:ind w:firstLineChars="215" w:firstLine="602"/>
        <w:rPr>
          <w:rFonts w:ascii="仿宋" w:eastAsia="仿宋" w:hAnsi="仿宋"/>
          <w:sz w:val="28"/>
          <w:szCs w:val="28"/>
        </w:rPr>
      </w:pPr>
    </w:p>
    <w:p w:rsidR="007A578F" w:rsidRPr="00673DC6" w:rsidRDefault="007A578F" w:rsidP="007A578F">
      <w:pPr>
        <w:ind w:leftChars="280" w:left="588"/>
        <w:jc w:val="center"/>
        <w:rPr>
          <w:rFonts w:asciiTheme="majorEastAsia" w:eastAsiaTheme="majorEastAsia" w:hAnsiTheme="majorEastAsia"/>
          <w:b/>
          <w:sz w:val="28"/>
          <w:szCs w:val="28"/>
        </w:rPr>
      </w:pPr>
      <w:r w:rsidRPr="00673DC6">
        <w:rPr>
          <w:rFonts w:asciiTheme="majorEastAsia" w:eastAsiaTheme="majorEastAsia" w:hAnsiTheme="majorEastAsia" w:hint="eastAsia"/>
          <w:b/>
          <w:sz w:val="28"/>
          <w:szCs w:val="28"/>
        </w:rPr>
        <w:t>第三章 确认和计量</w:t>
      </w:r>
    </w:p>
    <w:p w:rsidR="007C335A" w:rsidRPr="00673DC6" w:rsidRDefault="00834ED3"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七</w:t>
      </w:r>
      <w:r w:rsidR="009374C3" w:rsidRPr="00673DC6">
        <w:rPr>
          <w:rFonts w:asciiTheme="majorEastAsia" w:eastAsiaTheme="majorEastAsia" w:hAnsiTheme="majorEastAsia" w:hint="eastAsia"/>
          <w:b/>
          <w:sz w:val="28"/>
          <w:szCs w:val="28"/>
        </w:rPr>
        <w:t>条</w:t>
      </w:r>
      <w:r w:rsidR="00A2231C" w:rsidRPr="00673DC6">
        <w:rPr>
          <w:rFonts w:ascii="仿宋" w:eastAsia="仿宋" w:hAnsi="仿宋" w:hint="eastAsia"/>
          <w:sz w:val="28"/>
          <w:szCs w:val="28"/>
        </w:rPr>
        <w:t xml:space="preserve"> </w:t>
      </w:r>
      <w:r w:rsidR="0001059D" w:rsidRPr="00673DC6">
        <w:rPr>
          <w:rFonts w:ascii="仿宋" w:eastAsia="仿宋" w:hAnsi="仿宋" w:hint="eastAsia"/>
          <w:sz w:val="28"/>
          <w:szCs w:val="28"/>
        </w:rPr>
        <w:t>破产企业</w:t>
      </w:r>
      <w:r w:rsidR="00A2231C" w:rsidRPr="00673DC6">
        <w:rPr>
          <w:rFonts w:ascii="仿宋" w:eastAsia="仿宋" w:hAnsi="仿宋" w:hint="eastAsia"/>
          <w:sz w:val="28"/>
          <w:szCs w:val="28"/>
        </w:rPr>
        <w:t>被法院</w:t>
      </w:r>
      <w:r w:rsidR="00370768" w:rsidRPr="00673DC6">
        <w:rPr>
          <w:rFonts w:ascii="仿宋" w:eastAsia="仿宋" w:hAnsi="仿宋" w:hint="eastAsia"/>
          <w:sz w:val="28"/>
          <w:szCs w:val="28"/>
        </w:rPr>
        <w:t>宣告破产后，</w:t>
      </w:r>
      <w:r w:rsidR="00CE6BF6" w:rsidRPr="00673DC6">
        <w:rPr>
          <w:rFonts w:ascii="仿宋" w:eastAsia="仿宋" w:hAnsi="仿宋" w:hint="eastAsia"/>
          <w:sz w:val="28"/>
          <w:szCs w:val="28"/>
        </w:rPr>
        <w:t>按照</w:t>
      </w:r>
      <w:r w:rsidR="00370768" w:rsidRPr="00673DC6">
        <w:rPr>
          <w:rFonts w:ascii="仿宋" w:eastAsia="仿宋" w:hAnsi="仿宋" w:hint="eastAsia"/>
          <w:sz w:val="28"/>
          <w:szCs w:val="28"/>
        </w:rPr>
        <w:t>破产宣告日</w:t>
      </w:r>
      <w:r w:rsidR="00CE6BF6" w:rsidRPr="00673DC6">
        <w:rPr>
          <w:rFonts w:ascii="仿宋" w:eastAsia="仿宋" w:hAnsi="仿宋" w:hint="eastAsia"/>
          <w:sz w:val="28"/>
          <w:szCs w:val="28"/>
        </w:rPr>
        <w:t>的破产清算净值和清偿价值对</w:t>
      </w:r>
      <w:r w:rsidR="00342EDE" w:rsidRPr="00673DC6">
        <w:rPr>
          <w:rFonts w:ascii="仿宋" w:eastAsia="仿宋" w:hAnsi="仿宋" w:hint="eastAsia"/>
          <w:sz w:val="28"/>
          <w:szCs w:val="28"/>
        </w:rPr>
        <w:t>财产</w:t>
      </w:r>
      <w:r w:rsidR="00CE6BF6" w:rsidRPr="00673DC6">
        <w:rPr>
          <w:rFonts w:ascii="仿宋" w:eastAsia="仿宋" w:hAnsi="仿宋" w:hint="eastAsia"/>
          <w:sz w:val="28"/>
          <w:szCs w:val="28"/>
        </w:rPr>
        <w:t>和</w:t>
      </w:r>
      <w:r w:rsidR="00342EDE" w:rsidRPr="00673DC6">
        <w:rPr>
          <w:rFonts w:ascii="仿宋" w:eastAsia="仿宋" w:hAnsi="仿宋" w:hint="eastAsia"/>
          <w:sz w:val="28"/>
          <w:szCs w:val="28"/>
        </w:rPr>
        <w:t>债务</w:t>
      </w:r>
      <w:r w:rsidR="00CE6BF6" w:rsidRPr="00673DC6">
        <w:rPr>
          <w:rFonts w:ascii="仿宋" w:eastAsia="仿宋" w:hAnsi="仿宋" w:hint="eastAsia"/>
          <w:sz w:val="28"/>
          <w:szCs w:val="28"/>
        </w:rPr>
        <w:t>进行初始确认，</w:t>
      </w:r>
      <w:r w:rsidR="002956FE" w:rsidRPr="00673DC6">
        <w:rPr>
          <w:rFonts w:ascii="仿宋" w:eastAsia="仿宋" w:hAnsi="仿宋" w:hint="eastAsia"/>
          <w:sz w:val="28"/>
          <w:szCs w:val="28"/>
        </w:rPr>
        <w:t>相关差额直接计入累计</w:t>
      </w:r>
      <w:r w:rsidR="00CE6BF6" w:rsidRPr="00673DC6">
        <w:rPr>
          <w:rFonts w:ascii="仿宋" w:eastAsia="仿宋" w:hAnsi="仿宋" w:hint="eastAsia"/>
          <w:sz w:val="28"/>
          <w:szCs w:val="28"/>
        </w:rPr>
        <w:t>清算</w:t>
      </w:r>
      <w:r w:rsidR="00A84F6C" w:rsidRPr="00673DC6">
        <w:rPr>
          <w:rFonts w:ascii="仿宋" w:eastAsia="仿宋" w:hAnsi="仿宋" w:hint="eastAsia"/>
          <w:sz w:val="28"/>
          <w:szCs w:val="28"/>
        </w:rPr>
        <w:t>净</w:t>
      </w:r>
      <w:r w:rsidR="00CE6BF6" w:rsidRPr="00673DC6">
        <w:rPr>
          <w:rFonts w:ascii="仿宋" w:eastAsia="仿宋" w:hAnsi="仿宋" w:hint="eastAsia"/>
          <w:sz w:val="28"/>
          <w:szCs w:val="28"/>
        </w:rPr>
        <w:t>损益。</w:t>
      </w:r>
    </w:p>
    <w:p w:rsidR="00A2719A" w:rsidRPr="00673DC6" w:rsidRDefault="00BD0B50"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八</w:t>
      </w:r>
      <w:r w:rsidR="00CF0D71" w:rsidRPr="00673DC6">
        <w:rPr>
          <w:rFonts w:asciiTheme="majorEastAsia" w:eastAsiaTheme="majorEastAsia" w:hAnsiTheme="majorEastAsia" w:hint="eastAsia"/>
          <w:b/>
          <w:sz w:val="28"/>
          <w:szCs w:val="28"/>
        </w:rPr>
        <w:t>条</w:t>
      </w:r>
      <w:r w:rsidR="00CF0D71" w:rsidRPr="00673DC6">
        <w:rPr>
          <w:rFonts w:ascii="仿宋" w:eastAsia="仿宋" w:hAnsi="仿宋" w:hint="eastAsia"/>
          <w:sz w:val="28"/>
          <w:szCs w:val="28"/>
        </w:rPr>
        <w:t xml:space="preserve"> </w:t>
      </w:r>
      <w:r w:rsidR="0001059D" w:rsidRPr="00673DC6">
        <w:rPr>
          <w:rFonts w:ascii="仿宋" w:eastAsia="仿宋" w:hAnsi="仿宋" w:hint="eastAsia"/>
          <w:sz w:val="28"/>
          <w:szCs w:val="28"/>
        </w:rPr>
        <w:t>破产</w:t>
      </w:r>
      <w:r w:rsidR="00CF0D71" w:rsidRPr="00673DC6">
        <w:rPr>
          <w:rFonts w:ascii="仿宋" w:eastAsia="仿宋" w:hAnsi="仿宋" w:hint="eastAsia"/>
          <w:sz w:val="28"/>
          <w:szCs w:val="28"/>
        </w:rPr>
        <w:t>企业在破产清算期间的</w:t>
      </w:r>
      <w:r w:rsidR="00342EDE" w:rsidRPr="00673DC6">
        <w:rPr>
          <w:rFonts w:ascii="仿宋" w:eastAsia="仿宋" w:hAnsi="仿宋" w:hint="eastAsia"/>
          <w:sz w:val="28"/>
          <w:szCs w:val="28"/>
        </w:rPr>
        <w:t>财产</w:t>
      </w:r>
      <w:r w:rsidR="00A12C3E" w:rsidRPr="00673DC6">
        <w:rPr>
          <w:rFonts w:ascii="仿宋" w:eastAsia="仿宋" w:hAnsi="仿宋" w:hint="eastAsia"/>
          <w:sz w:val="28"/>
          <w:szCs w:val="28"/>
        </w:rPr>
        <w:t>应当</w:t>
      </w:r>
      <w:r w:rsidR="00CF0D71" w:rsidRPr="00673DC6">
        <w:rPr>
          <w:rFonts w:ascii="仿宋" w:eastAsia="仿宋" w:hAnsi="仿宋" w:hint="eastAsia"/>
          <w:sz w:val="28"/>
          <w:szCs w:val="28"/>
        </w:rPr>
        <w:t>按照破产清算净值</w:t>
      </w:r>
      <w:r w:rsidR="00A12C3E" w:rsidRPr="00673DC6">
        <w:rPr>
          <w:rFonts w:ascii="仿宋" w:eastAsia="仿宋" w:hAnsi="仿宋" w:hint="eastAsia"/>
          <w:sz w:val="28"/>
          <w:szCs w:val="28"/>
        </w:rPr>
        <w:t>进行后续</w:t>
      </w:r>
      <w:r w:rsidR="00CF0D71" w:rsidRPr="00673DC6">
        <w:rPr>
          <w:rFonts w:ascii="仿宋" w:eastAsia="仿宋" w:hAnsi="仿宋" w:hint="eastAsia"/>
          <w:sz w:val="28"/>
          <w:szCs w:val="28"/>
        </w:rPr>
        <w:t>计量，</w:t>
      </w:r>
      <w:r w:rsidR="00342EDE" w:rsidRPr="00673DC6">
        <w:rPr>
          <w:rFonts w:ascii="仿宋" w:eastAsia="仿宋" w:hAnsi="仿宋" w:hint="eastAsia"/>
          <w:sz w:val="28"/>
          <w:szCs w:val="28"/>
        </w:rPr>
        <w:t>债务</w:t>
      </w:r>
      <w:r w:rsidR="00CF0D71" w:rsidRPr="00673DC6">
        <w:rPr>
          <w:rFonts w:ascii="仿宋" w:eastAsia="仿宋" w:hAnsi="仿宋" w:hint="eastAsia"/>
          <w:sz w:val="28"/>
          <w:szCs w:val="28"/>
        </w:rPr>
        <w:t>按照清偿价值</w:t>
      </w:r>
      <w:r w:rsidR="00A12C3E" w:rsidRPr="00673DC6">
        <w:rPr>
          <w:rFonts w:ascii="仿宋" w:eastAsia="仿宋" w:hAnsi="仿宋" w:hint="eastAsia"/>
          <w:sz w:val="28"/>
          <w:szCs w:val="28"/>
        </w:rPr>
        <w:t>进行后续</w:t>
      </w:r>
      <w:r w:rsidR="00CF0D71" w:rsidRPr="00673DC6">
        <w:rPr>
          <w:rFonts w:ascii="仿宋" w:eastAsia="仿宋" w:hAnsi="仿宋" w:hint="eastAsia"/>
          <w:sz w:val="28"/>
          <w:szCs w:val="28"/>
        </w:rPr>
        <w:t>计量。破产</w:t>
      </w:r>
      <w:r w:rsidR="002956FE" w:rsidRPr="00673DC6">
        <w:rPr>
          <w:rFonts w:ascii="仿宋" w:eastAsia="仿宋" w:hAnsi="仿宋" w:hint="eastAsia"/>
          <w:sz w:val="28"/>
          <w:szCs w:val="28"/>
        </w:rPr>
        <w:t>企业</w:t>
      </w:r>
      <w:r w:rsidR="00CF0D71" w:rsidRPr="00673DC6">
        <w:rPr>
          <w:rFonts w:ascii="仿宋" w:eastAsia="仿宋" w:hAnsi="仿宋" w:hint="eastAsia"/>
          <w:sz w:val="28"/>
          <w:szCs w:val="28"/>
        </w:rPr>
        <w:t>应当对</w:t>
      </w:r>
      <w:r w:rsidR="00342EDE" w:rsidRPr="00673DC6">
        <w:rPr>
          <w:rFonts w:ascii="仿宋" w:eastAsia="仿宋" w:hAnsi="仿宋" w:hint="eastAsia"/>
          <w:sz w:val="28"/>
          <w:szCs w:val="28"/>
        </w:rPr>
        <w:t>财产</w:t>
      </w:r>
      <w:r w:rsidR="00CF0D71" w:rsidRPr="00673DC6">
        <w:rPr>
          <w:rFonts w:ascii="仿宋" w:eastAsia="仿宋" w:hAnsi="仿宋" w:hint="eastAsia"/>
          <w:sz w:val="28"/>
          <w:szCs w:val="28"/>
        </w:rPr>
        <w:t>和</w:t>
      </w:r>
      <w:r w:rsidR="00342EDE" w:rsidRPr="00673DC6">
        <w:rPr>
          <w:rFonts w:ascii="仿宋" w:eastAsia="仿宋" w:hAnsi="仿宋" w:hint="eastAsia"/>
          <w:sz w:val="28"/>
          <w:szCs w:val="28"/>
        </w:rPr>
        <w:t>债务</w:t>
      </w:r>
      <w:r w:rsidR="00CF0D71" w:rsidRPr="00673DC6">
        <w:rPr>
          <w:rFonts w:ascii="仿宋" w:eastAsia="仿宋" w:hAnsi="仿宋" w:hint="eastAsia"/>
          <w:sz w:val="28"/>
          <w:szCs w:val="28"/>
        </w:rPr>
        <w:t>的账面价值按照</w:t>
      </w:r>
      <w:r w:rsidR="002B5502" w:rsidRPr="00673DC6">
        <w:rPr>
          <w:rFonts w:ascii="仿宋" w:eastAsia="仿宋" w:hAnsi="仿宋" w:hint="eastAsia"/>
          <w:sz w:val="28"/>
          <w:szCs w:val="28"/>
        </w:rPr>
        <w:t>破产财务报表报告期末（以下简称“破产报表日）</w:t>
      </w:r>
      <w:r w:rsidR="00CF0D71" w:rsidRPr="00673DC6">
        <w:rPr>
          <w:rFonts w:ascii="仿宋" w:eastAsia="仿宋" w:hAnsi="仿宋" w:hint="eastAsia"/>
          <w:sz w:val="28"/>
          <w:szCs w:val="28"/>
        </w:rPr>
        <w:t>的破产清算净值或清偿价值进行</w:t>
      </w:r>
      <w:r w:rsidR="00A12C3E" w:rsidRPr="00673DC6">
        <w:rPr>
          <w:rFonts w:ascii="仿宋" w:eastAsia="仿宋" w:hAnsi="仿宋" w:hint="eastAsia"/>
          <w:sz w:val="28"/>
          <w:szCs w:val="28"/>
        </w:rPr>
        <w:t>调整</w:t>
      </w:r>
      <w:r w:rsidR="00CF0D71" w:rsidRPr="00673DC6">
        <w:rPr>
          <w:rFonts w:ascii="仿宋" w:eastAsia="仿宋" w:hAnsi="仿宋" w:hint="eastAsia"/>
          <w:sz w:val="28"/>
          <w:szCs w:val="28"/>
        </w:rPr>
        <w:t>，</w:t>
      </w:r>
      <w:r w:rsidR="00434EB0" w:rsidRPr="00673DC6">
        <w:rPr>
          <w:rFonts w:ascii="仿宋" w:eastAsia="仿宋" w:hAnsi="仿宋" w:hint="eastAsia"/>
          <w:sz w:val="28"/>
          <w:szCs w:val="28"/>
        </w:rPr>
        <w:t>差额计入当期清算损益。</w:t>
      </w:r>
    </w:p>
    <w:p w:rsidR="00A12C3E" w:rsidRPr="00673DC6" w:rsidRDefault="00A12C3E"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九</w:t>
      </w:r>
      <w:r w:rsidRPr="00673DC6">
        <w:rPr>
          <w:rFonts w:asciiTheme="majorEastAsia" w:eastAsiaTheme="majorEastAsia" w:hAnsiTheme="majorEastAsia" w:hint="eastAsia"/>
          <w:b/>
          <w:sz w:val="28"/>
          <w:szCs w:val="28"/>
        </w:rPr>
        <w:t>条</w:t>
      </w:r>
      <w:r w:rsidRPr="00673DC6">
        <w:rPr>
          <w:rFonts w:ascii="仿宋" w:eastAsia="仿宋" w:hAnsi="仿宋" w:hint="eastAsia"/>
          <w:sz w:val="28"/>
          <w:szCs w:val="28"/>
        </w:rPr>
        <w:t xml:space="preserve"> 破产清算期间发生财产处置的，破产</w:t>
      </w:r>
      <w:r w:rsidR="002956FE" w:rsidRPr="00673DC6">
        <w:rPr>
          <w:rFonts w:ascii="仿宋" w:eastAsia="仿宋" w:hAnsi="仿宋" w:hint="eastAsia"/>
          <w:sz w:val="28"/>
          <w:szCs w:val="28"/>
        </w:rPr>
        <w:t>企业</w:t>
      </w:r>
      <w:r w:rsidRPr="00673DC6">
        <w:rPr>
          <w:rFonts w:ascii="仿宋" w:eastAsia="仿宋" w:hAnsi="仿宋" w:hint="eastAsia"/>
          <w:sz w:val="28"/>
          <w:szCs w:val="28"/>
        </w:rPr>
        <w:t>应当终止确认相关被处置</w:t>
      </w:r>
      <w:r w:rsidR="00342EDE" w:rsidRPr="00673DC6">
        <w:rPr>
          <w:rFonts w:ascii="仿宋" w:eastAsia="仿宋" w:hAnsi="仿宋" w:hint="eastAsia"/>
          <w:sz w:val="28"/>
          <w:szCs w:val="28"/>
        </w:rPr>
        <w:t>财产</w:t>
      </w:r>
      <w:r w:rsidRPr="00673DC6">
        <w:rPr>
          <w:rFonts w:ascii="仿宋" w:eastAsia="仿宋" w:hAnsi="仿宋" w:hint="eastAsia"/>
          <w:sz w:val="28"/>
          <w:szCs w:val="28"/>
        </w:rPr>
        <w:t>，并将处置所得金额与被处置</w:t>
      </w:r>
      <w:r w:rsidR="00342EDE" w:rsidRPr="00673DC6">
        <w:rPr>
          <w:rFonts w:ascii="仿宋" w:eastAsia="仿宋" w:hAnsi="仿宋" w:hint="eastAsia"/>
          <w:sz w:val="28"/>
          <w:szCs w:val="28"/>
        </w:rPr>
        <w:t>财产</w:t>
      </w:r>
      <w:r w:rsidRPr="00673DC6">
        <w:rPr>
          <w:rFonts w:ascii="仿宋" w:eastAsia="仿宋" w:hAnsi="仿宋" w:hint="eastAsia"/>
          <w:sz w:val="28"/>
          <w:szCs w:val="28"/>
        </w:rPr>
        <w:t>的账面价值的差额</w:t>
      </w:r>
      <w:r w:rsidR="008B2FF6" w:rsidRPr="00673DC6">
        <w:rPr>
          <w:rFonts w:ascii="仿宋" w:eastAsia="仿宋" w:hAnsi="仿宋" w:hint="eastAsia"/>
          <w:sz w:val="28"/>
          <w:szCs w:val="28"/>
        </w:rPr>
        <w:t>，扣除直接相关的处置费用后的</w:t>
      </w:r>
      <w:r w:rsidR="0059771B">
        <w:rPr>
          <w:rFonts w:ascii="仿宋" w:eastAsia="仿宋" w:hAnsi="仿宋" w:hint="eastAsia"/>
          <w:sz w:val="28"/>
          <w:szCs w:val="28"/>
        </w:rPr>
        <w:t>差</w:t>
      </w:r>
      <w:r w:rsidR="008B2FF6" w:rsidRPr="00673DC6">
        <w:rPr>
          <w:rFonts w:ascii="仿宋" w:eastAsia="仿宋" w:hAnsi="仿宋" w:hint="eastAsia"/>
          <w:sz w:val="28"/>
          <w:szCs w:val="28"/>
        </w:rPr>
        <w:t>额</w:t>
      </w:r>
      <w:r w:rsidRPr="00673DC6">
        <w:rPr>
          <w:rFonts w:ascii="仿宋" w:eastAsia="仿宋" w:hAnsi="仿宋" w:hint="eastAsia"/>
          <w:sz w:val="28"/>
          <w:szCs w:val="28"/>
        </w:rPr>
        <w:t>，计入当期清算损益。</w:t>
      </w:r>
    </w:p>
    <w:p w:rsidR="00A12C3E" w:rsidRPr="00673DC6" w:rsidRDefault="00A12C3E" w:rsidP="00214D3F">
      <w:pPr>
        <w:ind w:firstLineChars="215" w:firstLine="602"/>
        <w:rPr>
          <w:rFonts w:ascii="仿宋" w:eastAsia="仿宋" w:hAnsi="仿宋"/>
          <w:sz w:val="28"/>
          <w:szCs w:val="28"/>
        </w:rPr>
      </w:pPr>
      <w:r w:rsidRPr="00673DC6">
        <w:rPr>
          <w:rFonts w:ascii="仿宋" w:eastAsia="仿宋" w:hAnsi="仿宋" w:hint="eastAsia"/>
          <w:sz w:val="28"/>
          <w:szCs w:val="28"/>
        </w:rPr>
        <w:t>破产清算期间发生</w:t>
      </w:r>
      <w:r w:rsidR="008B2FF6" w:rsidRPr="00673DC6">
        <w:rPr>
          <w:rFonts w:ascii="仿宋" w:eastAsia="仿宋" w:hAnsi="仿宋" w:hint="eastAsia"/>
          <w:sz w:val="28"/>
          <w:szCs w:val="28"/>
        </w:rPr>
        <w:t>债务清偿的，应当先按照偿付</w:t>
      </w:r>
      <w:r w:rsidRPr="00673DC6">
        <w:rPr>
          <w:rFonts w:ascii="仿宋" w:eastAsia="仿宋" w:hAnsi="仿宋" w:hint="eastAsia"/>
          <w:sz w:val="28"/>
          <w:szCs w:val="28"/>
        </w:rPr>
        <w:t>金额，终止确认该</w:t>
      </w:r>
      <w:r w:rsidR="00342EDE" w:rsidRPr="00673DC6">
        <w:rPr>
          <w:rFonts w:ascii="仿宋" w:eastAsia="仿宋" w:hAnsi="仿宋" w:hint="eastAsia"/>
          <w:sz w:val="28"/>
          <w:szCs w:val="28"/>
        </w:rPr>
        <w:t>债务</w:t>
      </w:r>
      <w:r w:rsidRPr="00673DC6">
        <w:rPr>
          <w:rFonts w:ascii="仿宋" w:eastAsia="仿宋" w:hAnsi="仿宋" w:hint="eastAsia"/>
          <w:sz w:val="28"/>
          <w:szCs w:val="28"/>
        </w:rPr>
        <w:t>项目</w:t>
      </w:r>
      <w:r w:rsidR="008B2FF6" w:rsidRPr="00673DC6">
        <w:rPr>
          <w:rFonts w:ascii="仿宋" w:eastAsia="仿宋" w:hAnsi="仿宋" w:hint="eastAsia"/>
          <w:sz w:val="28"/>
          <w:szCs w:val="28"/>
        </w:rPr>
        <w:t>部分账面价值。剩余账面价值在企业的偿付义务完全解除时，应当终止确认并计入当期清算损益。</w:t>
      </w:r>
    </w:p>
    <w:p w:rsidR="008B2FF6" w:rsidRPr="00673DC6" w:rsidRDefault="0002038B"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十</w:t>
      </w:r>
      <w:r w:rsidRPr="00673DC6">
        <w:rPr>
          <w:rFonts w:asciiTheme="majorEastAsia" w:eastAsiaTheme="majorEastAsia" w:hAnsiTheme="majorEastAsia" w:hint="eastAsia"/>
          <w:b/>
          <w:sz w:val="28"/>
          <w:szCs w:val="28"/>
        </w:rPr>
        <w:t>条</w:t>
      </w:r>
      <w:r w:rsidRPr="00673DC6">
        <w:rPr>
          <w:rFonts w:ascii="仿宋" w:eastAsia="仿宋" w:hAnsi="仿宋" w:hint="eastAsia"/>
          <w:sz w:val="28"/>
          <w:szCs w:val="28"/>
        </w:rPr>
        <w:t xml:space="preserve"> 破产清算期间发生各项费用、取得各项收益应当直接计入当期清算损益。</w:t>
      </w:r>
    </w:p>
    <w:p w:rsidR="00A12C3E" w:rsidRPr="00673DC6" w:rsidRDefault="00A12C3E"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834ED3" w:rsidRPr="00673DC6">
        <w:rPr>
          <w:rFonts w:asciiTheme="majorEastAsia" w:eastAsiaTheme="majorEastAsia" w:hAnsiTheme="majorEastAsia" w:hint="eastAsia"/>
          <w:b/>
          <w:sz w:val="28"/>
          <w:szCs w:val="28"/>
        </w:rPr>
        <w:t>十</w:t>
      </w:r>
      <w:r w:rsidR="00370768" w:rsidRPr="00673DC6">
        <w:rPr>
          <w:rFonts w:asciiTheme="majorEastAsia" w:eastAsiaTheme="majorEastAsia" w:hAnsiTheme="majorEastAsia" w:hint="eastAsia"/>
          <w:b/>
          <w:sz w:val="28"/>
          <w:szCs w:val="28"/>
        </w:rPr>
        <w:t>一</w:t>
      </w:r>
      <w:r w:rsidRPr="00673DC6">
        <w:rPr>
          <w:rFonts w:asciiTheme="majorEastAsia" w:eastAsiaTheme="majorEastAsia" w:hAnsiTheme="majorEastAsia" w:hint="eastAsia"/>
          <w:b/>
          <w:sz w:val="28"/>
          <w:szCs w:val="28"/>
        </w:rPr>
        <w:t>条</w:t>
      </w:r>
      <w:r w:rsidRPr="00673DC6">
        <w:rPr>
          <w:rFonts w:ascii="仿宋" w:eastAsia="仿宋" w:hAnsi="仿宋" w:hint="eastAsia"/>
          <w:sz w:val="28"/>
          <w:szCs w:val="28"/>
        </w:rPr>
        <w:t xml:space="preserve"> 计入</w:t>
      </w:r>
      <w:r w:rsidR="00713751" w:rsidRPr="00673DC6">
        <w:rPr>
          <w:rFonts w:ascii="仿宋" w:eastAsia="仿宋" w:hAnsi="仿宋" w:hint="eastAsia"/>
          <w:sz w:val="28"/>
          <w:szCs w:val="28"/>
        </w:rPr>
        <w:t>当期</w:t>
      </w:r>
      <w:r w:rsidRPr="00673DC6">
        <w:rPr>
          <w:rFonts w:ascii="仿宋" w:eastAsia="仿宋" w:hAnsi="仿宋" w:hint="eastAsia"/>
          <w:sz w:val="28"/>
          <w:szCs w:val="28"/>
        </w:rPr>
        <w:t>清算损益的所得税费用，应当仅包括基于本</w:t>
      </w:r>
      <w:r w:rsidRPr="00673DC6">
        <w:rPr>
          <w:rFonts w:ascii="仿宋" w:eastAsia="仿宋" w:hAnsi="仿宋" w:hint="eastAsia"/>
          <w:sz w:val="28"/>
          <w:szCs w:val="28"/>
        </w:rPr>
        <w:lastRenderedPageBreak/>
        <w:t>期应纳税所得</w:t>
      </w:r>
      <w:proofErr w:type="gramStart"/>
      <w:r w:rsidRPr="00673DC6">
        <w:rPr>
          <w:rFonts w:ascii="仿宋" w:eastAsia="仿宋" w:hAnsi="仿宋" w:hint="eastAsia"/>
          <w:sz w:val="28"/>
          <w:szCs w:val="28"/>
        </w:rPr>
        <w:t>额按照</w:t>
      </w:r>
      <w:proofErr w:type="gramEnd"/>
      <w:r w:rsidRPr="00673DC6">
        <w:rPr>
          <w:rFonts w:ascii="仿宋" w:eastAsia="仿宋" w:hAnsi="仿宋" w:hint="eastAsia"/>
          <w:sz w:val="28"/>
          <w:szCs w:val="28"/>
        </w:rPr>
        <w:t>适用税率计算的应缴纳所得税额。</w:t>
      </w:r>
    </w:p>
    <w:p w:rsidR="00434EB0" w:rsidRPr="00673DC6" w:rsidRDefault="00BD0B50"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第十</w:t>
      </w:r>
      <w:r w:rsidR="00370768" w:rsidRPr="00673DC6">
        <w:rPr>
          <w:rFonts w:asciiTheme="majorEastAsia" w:eastAsiaTheme="majorEastAsia" w:hAnsiTheme="majorEastAsia" w:hint="eastAsia"/>
          <w:b/>
          <w:sz w:val="28"/>
          <w:szCs w:val="28"/>
        </w:rPr>
        <w:t>二</w:t>
      </w:r>
      <w:r w:rsidR="00434EB0" w:rsidRPr="00673DC6">
        <w:rPr>
          <w:rFonts w:asciiTheme="majorEastAsia" w:eastAsiaTheme="majorEastAsia" w:hAnsiTheme="majorEastAsia" w:hint="eastAsia"/>
          <w:b/>
          <w:sz w:val="28"/>
          <w:szCs w:val="28"/>
        </w:rPr>
        <w:t>条</w:t>
      </w:r>
      <w:r w:rsidR="00434EB0" w:rsidRPr="00673DC6">
        <w:rPr>
          <w:rFonts w:ascii="仿宋" w:eastAsia="仿宋" w:hAnsi="仿宋" w:hint="eastAsia"/>
          <w:sz w:val="28"/>
          <w:szCs w:val="28"/>
        </w:rPr>
        <w:t xml:space="preserve"> </w:t>
      </w:r>
      <w:r w:rsidR="00C40569" w:rsidRPr="00673DC6">
        <w:rPr>
          <w:rFonts w:ascii="仿宋" w:eastAsia="仿宋" w:hAnsi="仿宋" w:hint="eastAsia"/>
          <w:sz w:val="28"/>
          <w:szCs w:val="28"/>
        </w:rPr>
        <w:t>破产企业</w:t>
      </w:r>
      <w:r w:rsidR="00B1675A" w:rsidRPr="00673DC6">
        <w:rPr>
          <w:rFonts w:ascii="仿宋" w:eastAsia="仿宋" w:hAnsi="仿宋" w:hint="eastAsia"/>
          <w:sz w:val="28"/>
          <w:szCs w:val="28"/>
        </w:rPr>
        <w:t>因</w:t>
      </w:r>
      <w:r w:rsidR="008D542F" w:rsidRPr="00673DC6">
        <w:rPr>
          <w:rFonts w:ascii="仿宋" w:eastAsia="仿宋" w:hAnsi="仿宋" w:hint="eastAsia"/>
          <w:sz w:val="28"/>
          <w:szCs w:val="28"/>
        </w:rPr>
        <w:t>盘盈、</w:t>
      </w:r>
      <w:r w:rsidR="008B2FF6" w:rsidRPr="00673DC6">
        <w:rPr>
          <w:rFonts w:ascii="仿宋" w:eastAsia="仿宋" w:hAnsi="仿宋" w:hint="eastAsia"/>
          <w:sz w:val="28"/>
          <w:szCs w:val="28"/>
        </w:rPr>
        <w:t>追回、</w:t>
      </w:r>
      <w:r w:rsidR="008D542F" w:rsidRPr="00673DC6">
        <w:rPr>
          <w:rFonts w:ascii="仿宋" w:eastAsia="仿宋" w:hAnsi="仿宋" w:hint="eastAsia"/>
          <w:sz w:val="28"/>
          <w:szCs w:val="28"/>
        </w:rPr>
        <w:t>购入等方式在</w:t>
      </w:r>
      <w:r w:rsidR="00434EB0" w:rsidRPr="00673DC6">
        <w:rPr>
          <w:rFonts w:ascii="仿宋" w:eastAsia="仿宋" w:hAnsi="仿宋" w:hint="eastAsia"/>
          <w:sz w:val="28"/>
          <w:szCs w:val="28"/>
        </w:rPr>
        <w:t>破产清算期间</w:t>
      </w:r>
      <w:r w:rsidR="00C40569" w:rsidRPr="00673DC6">
        <w:rPr>
          <w:rFonts w:ascii="仿宋" w:eastAsia="仿宋" w:hAnsi="仿宋" w:hint="eastAsia"/>
          <w:sz w:val="28"/>
          <w:szCs w:val="28"/>
        </w:rPr>
        <w:t>取得的</w:t>
      </w:r>
      <w:r w:rsidR="00342EDE" w:rsidRPr="00673DC6">
        <w:rPr>
          <w:rFonts w:ascii="仿宋" w:eastAsia="仿宋" w:hAnsi="仿宋" w:hint="eastAsia"/>
          <w:sz w:val="28"/>
          <w:szCs w:val="28"/>
        </w:rPr>
        <w:t>财产</w:t>
      </w:r>
      <w:r w:rsidR="008D542F" w:rsidRPr="00673DC6">
        <w:rPr>
          <w:rFonts w:ascii="仿宋" w:eastAsia="仿宋" w:hAnsi="仿宋" w:hint="eastAsia"/>
          <w:sz w:val="28"/>
          <w:szCs w:val="28"/>
        </w:rPr>
        <w:t>，</w:t>
      </w:r>
      <w:r w:rsidR="00C40569" w:rsidRPr="00673DC6">
        <w:rPr>
          <w:rFonts w:ascii="仿宋" w:eastAsia="仿宋" w:hAnsi="仿宋" w:hint="eastAsia"/>
          <w:sz w:val="28"/>
          <w:szCs w:val="28"/>
        </w:rPr>
        <w:t>应当</w:t>
      </w:r>
      <w:r w:rsidR="008D542F" w:rsidRPr="00673DC6">
        <w:rPr>
          <w:rFonts w:ascii="仿宋" w:eastAsia="仿宋" w:hAnsi="仿宋" w:hint="eastAsia"/>
          <w:sz w:val="28"/>
          <w:szCs w:val="28"/>
        </w:rPr>
        <w:t>按照</w:t>
      </w:r>
      <w:r w:rsidR="00C40569" w:rsidRPr="00673DC6">
        <w:rPr>
          <w:rFonts w:ascii="仿宋" w:eastAsia="仿宋" w:hAnsi="仿宋" w:hint="eastAsia"/>
          <w:sz w:val="28"/>
          <w:szCs w:val="28"/>
        </w:rPr>
        <w:t>取得</w:t>
      </w:r>
      <w:r w:rsidR="00434EB0" w:rsidRPr="00673DC6">
        <w:rPr>
          <w:rFonts w:ascii="仿宋" w:eastAsia="仿宋" w:hAnsi="仿宋" w:hint="eastAsia"/>
          <w:sz w:val="28"/>
          <w:szCs w:val="28"/>
        </w:rPr>
        <w:t>时的破产清算净值进行初始计量，初始确认的账面价值与取得该</w:t>
      </w:r>
      <w:r w:rsidR="00342EDE" w:rsidRPr="00673DC6">
        <w:rPr>
          <w:rFonts w:ascii="仿宋" w:eastAsia="仿宋" w:hAnsi="仿宋" w:hint="eastAsia"/>
          <w:sz w:val="28"/>
          <w:szCs w:val="28"/>
        </w:rPr>
        <w:t>财产</w:t>
      </w:r>
      <w:r w:rsidR="00434EB0" w:rsidRPr="00673DC6">
        <w:rPr>
          <w:rFonts w:ascii="仿宋" w:eastAsia="仿宋" w:hAnsi="仿宋" w:hint="eastAsia"/>
          <w:sz w:val="28"/>
          <w:szCs w:val="28"/>
        </w:rPr>
        <w:t>的成本（如有）之间的差额，计入当期清算损益。</w:t>
      </w:r>
    </w:p>
    <w:p w:rsidR="008D542F" w:rsidRPr="00673DC6" w:rsidRDefault="00BD0B50"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第十</w:t>
      </w:r>
      <w:r w:rsidR="00370768" w:rsidRPr="00673DC6">
        <w:rPr>
          <w:rFonts w:asciiTheme="majorEastAsia" w:eastAsiaTheme="majorEastAsia" w:hAnsiTheme="majorEastAsia" w:hint="eastAsia"/>
          <w:b/>
          <w:sz w:val="28"/>
          <w:szCs w:val="28"/>
        </w:rPr>
        <w:t>三</w:t>
      </w:r>
      <w:r w:rsidR="008D542F" w:rsidRPr="00673DC6">
        <w:rPr>
          <w:rFonts w:asciiTheme="majorEastAsia" w:eastAsiaTheme="majorEastAsia" w:hAnsiTheme="majorEastAsia" w:hint="eastAsia"/>
          <w:b/>
          <w:sz w:val="28"/>
          <w:szCs w:val="28"/>
        </w:rPr>
        <w:t>条</w:t>
      </w:r>
      <w:r w:rsidR="008D542F" w:rsidRPr="00673DC6">
        <w:rPr>
          <w:rFonts w:ascii="仿宋" w:eastAsia="仿宋" w:hAnsi="仿宋"/>
          <w:sz w:val="28"/>
          <w:szCs w:val="28"/>
        </w:rPr>
        <w:t xml:space="preserve"> </w:t>
      </w:r>
      <w:r w:rsidR="00B1675A" w:rsidRPr="00673DC6">
        <w:rPr>
          <w:rFonts w:ascii="仿宋" w:eastAsia="仿宋" w:hAnsi="仿宋" w:hint="eastAsia"/>
          <w:sz w:val="28"/>
          <w:szCs w:val="28"/>
        </w:rPr>
        <w:t>破产企业在</w:t>
      </w:r>
      <w:r w:rsidR="008D542F" w:rsidRPr="00673DC6">
        <w:rPr>
          <w:rFonts w:ascii="仿宋" w:eastAsia="仿宋" w:hAnsi="仿宋" w:hint="eastAsia"/>
          <w:sz w:val="28"/>
          <w:szCs w:val="28"/>
        </w:rPr>
        <w:t>破产清算期间新</w:t>
      </w:r>
      <w:r w:rsidR="00B1675A" w:rsidRPr="00673DC6">
        <w:rPr>
          <w:rFonts w:ascii="仿宋" w:eastAsia="仿宋" w:hAnsi="仿宋" w:hint="eastAsia"/>
          <w:sz w:val="28"/>
          <w:szCs w:val="28"/>
        </w:rPr>
        <w:t>承担</w:t>
      </w:r>
      <w:r w:rsidR="008D542F" w:rsidRPr="00673DC6">
        <w:rPr>
          <w:rFonts w:ascii="仿宋" w:eastAsia="仿宋" w:hAnsi="仿宋" w:hint="eastAsia"/>
          <w:sz w:val="28"/>
          <w:szCs w:val="28"/>
        </w:rPr>
        <w:t>的</w:t>
      </w:r>
      <w:r w:rsidR="00342EDE" w:rsidRPr="00673DC6">
        <w:rPr>
          <w:rFonts w:ascii="仿宋" w:eastAsia="仿宋" w:hAnsi="仿宋" w:hint="eastAsia"/>
          <w:sz w:val="28"/>
          <w:szCs w:val="28"/>
        </w:rPr>
        <w:t>债务</w:t>
      </w:r>
      <w:r w:rsidR="008D542F" w:rsidRPr="00673DC6">
        <w:rPr>
          <w:rFonts w:ascii="仿宋" w:eastAsia="仿宋" w:hAnsi="仿宋" w:hint="eastAsia"/>
          <w:sz w:val="28"/>
          <w:szCs w:val="28"/>
        </w:rPr>
        <w:t>，</w:t>
      </w:r>
      <w:r w:rsidR="00B1675A" w:rsidRPr="00673DC6">
        <w:rPr>
          <w:rFonts w:ascii="仿宋" w:eastAsia="仿宋" w:hAnsi="仿宋" w:hint="eastAsia"/>
          <w:sz w:val="28"/>
          <w:szCs w:val="28"/>
        </w:rPr>
        <w:t>应当</w:t>
      </w:r>
      <w:r w:rsidR="008D542F" w:rsidRPr="00673DC6">
        <w:rPr>
          <w:rFonts w:ascii="仿宋" w:eastAsia="仿宋" w:hAnsi="仿宋" w:hint="eastAsia"/>
          <w:sz w:val="28"/>
          <w:szCs w:val="28"/>
        </w:rPr>
        <w:t>按照</w:t>
      </w:r>
      <w:r w:rsidR="00B1675A" w:rsidRPr="00673DC6">
        <w:rPr>
          <w:rFonts w:ascii="仿宋" w:eastAsia="仿宋" w:hAnsi="仿宋" w:hint="eastAsia"/>
          <w:sz w:val="28"/>
          <w:szCs w:val="28"/>
        </w:rPr>
        <w:t>承担时</w:t>
      </w:r>
      <w:r w:rsidR="008D542F" w:rsidRPr="00673DC6">
        <w:rPr>
          <w:rFonts w:ascii="仿宋" w:eastAsia="仿宋" w:hAnsi="仿宋" w:hint="eastAsia"/>
          <w:sz w:val="28"/>
          <w:szCs w:val="28"/>
        </w:rPr>
        <w:t>的清偿价值进行初始计量，并计入当期清算损益。</w:t>
      </w:r>
    </w:p>
    <w:p w:rsidR="00C37917" w:rsidRPr="00673DC6" w:rsidRDefault="00C37917" w:rsidP="008D542F">
      <w:pPr>
        <w:ind w:firstLineChars="215" w:firstLine="602"/>
        <w:rPr>
          <w:rFonts w:ascii="仿宋" w:eastAsia="仿宋" w:hAnsi="仿宋"/>
          <w:sz w:val="28"/>
          <w:szCs w:val="28"/>
        </w:rPr>
      </w:pPr>
    </w:p>
    <w:p w:rsidR="008D542F" w:rsidRPr="00673DC6" w:rsidRDefault="00A06E6D" w:rsidP="008D542F">
      <w:pPr>
        <w:ind w:leftChars="280" w:left="588"/>
        <w:jc w:val="center"/>
        <w:rPr>
          <w:rFonts w:asciiTheme="majorEastAsia" w:eastAsiaTheme="majorEastAsia" w:hAnsiTheme="majorEastAsia"/>
          <w:b/>
          <w:sz w:val="28"/>
          <w:szCs w:val="28"/>
        </w:rPr>
      </w:pPr>
      <w:r w:rsidRPr="00673DC6">
        <w:rPr>
          <w:rFonts w:asciiTheme="majorEastAsia" w:eastAsiaTheme="majorEastAsia" w:hAnsiTheme="majorEastAsia" w:hint="eastAsia"/>
          <w:b/>
          <w:sz w:val="28"/>
          <w:szCs w:val="28"/>
        </w:rPr>
        <w:t>第四</w:t>
      </w:r>
      <w:r w:rsidR="008D542F" w:rsidRPr="00673DC6">
        <w:rPr>
          <w:rFonts w:asciiTheme="majorEastAsia" w:eastAsiaTheme="majorEastAsia" w:hAnsiTheme="majorEastAsia" w:hint="eastAsia"/>
          <w:b/>
          <w:sz w:val="28"/>
          <w:szCs w:val="28"/>
        </w:rPr>
        <w:t>章 破产</w:t>
      </w:r>
      <w:r w:rsidR="004C6AC5" w:rsidRPr="00673DC6">
        <w:rPr>
          <w:rFonts w:asciiTheme="majorEastAsia" w:eastAsiaTheme="majorEastAsia" w:hAnsiTheme="majorEastAsia" w:hint="eastAsia"/>
          <w:b/>
          <w:sz w:val="28"/>
          <w:szCs w:val="28"/>
        </w:rPr>
        <w:t>财务报表</w:t>
      </w:r>
      <w:r w:rsidR="008941B2" w:rsidRPr="00673DC6">
        <w:rPr>
          <w:rFonts w:asciiTheme="majorEastAsia" w:eastAsiaTheme="majorEastAsia" w:hAnsiTheme="majorEastAsia" w:hint="eastAsia"/>
          <w:b/>
          <w:sz w:val="28"/>
          <w:szCs w:val="28"/>
        </w:rPr>
        <w:t>的</w:t>
      </w:r>
      <w:r w:rsidR="00EB2175" w:rsidRPr="00673DC6">
        <w:rPr>
          <w:rFonts w:asciiTheme="majorEastAsia" w:eastAsiaTheme="majorEastAsia" w:hAnsiTheme="majorEastAsia" w:hint="eastAsia"/>
          <w:b/>
          <w:sz w:val="28"/>
          <w:szCs w:val="28"/>
        </w:rPr>
        <w:t>列报</w:t>
      </w:r>
    </w:p>
    <w:p w:rsidR="001A0A4B" w:rsidRPr="00673DC6" w:rsidRDefault="00C81F6B" w:rsidP="00673DC6">
      <w:pPr>
        <w:ind w:firstLineChars="209" w:firstLine="587"/>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十四</w:t>
      </w:r>
      <w:r w:rsidR="001A0A4B" w:rsidRPr="00673DC6">
        <w:rPr>
          <w:rFonts w:asciiTheme="majorEastAsia" w:eastAsiaTheme="majorEastAsia" w:hAnsiTheme="majorEastAsia" w:hint="eastAsia"/>
          <w:b/>
          <w:sz w:val="28"/>
          <w:szCs w:val="28"/>
        </w:rPr>
        <w:t>条</w:t>
      </w:r>
      <w:r w:rsidR="001A0A4B" w:rsidRPr="00673DC6">
        <w:rPr>
          <w:rFonts w:ascii="仿宋" w:eastAsia="仿宋" w:hAnsi="仿宋" w:hint="eastAsia"/>
          <w:b/>
          <w:sz w:val="28"/>
          <w:szCs w:val="28"/>
        </w:rPr>
        <w:t xml:space="preserve"> </w:t>
      </w:r>
      <w:r w:rsidR="006E53DD" w:rsidRPr="006E53DD">
        <w:rPr>
          <w:rFonts w:ascii="仿宋" w:eastAsia="仿宋" w:hAnsi="仿宋" w:hint="eastAsia"/>
          <w:sz w:val="28"/>
          <w:szCs w:val="28"/>
        </w:rPr>
        <w:t>破产企业</w:t>
      </w:r>
      <w:r w:rsidR="006E53DD">
        <w:rPr>
          <w:rFonts w:ascii="仿宋" w:eastAsia="仿宋" w:hAnsi="仿宋" w:hint="eastAsia"/>
          <w:sz w:val="28"/>
          <w:szCs w:val="28"/>
        </w:rPr>
        <w:t>应当</w:t>
      </w:r>
      <w:r w:rsidR="001A0A4B" w:rsidRPr="00673DC6">
        <w:rPr>
          <w:rFonts w:ascii="仿宋" w:eastAsia="仿宋" w:hAnsi="仿宋" w:hint="eastAsia"/>
          <w:sz w:val="28"/>
          <w:szCs w:val="28"/>
        </w:rPr>
        <w:t>按照本规定编制破产财务报表，向人民法院、</w:t>
      </w:r>
      <w:r w:rsidR="007352B5" w:rsidRPr="00673DC6">
        <w:rPr>
          <w:rFonts w:ascii="仿宋" w:eastAsia="仿宋" w:hAnsi="仿宋" w:hint="eastAsia"/>
          <w:sz w:val="28"/>
          <w:szCs w:val="28"/>
        </w:rPr>
        <w:t>债权人会议</w:t>
      </w:r>
      <w:r w:rsidR="001A0A4B" w:rsidRPr="00673DC6">
        <w:rPr>
          <w:rFonts w:ascii="仿宋" w:eastAsia="仿宋" w:hAnsi="仿宋" w:hint="eastAsia"/>
          <w:sz w:val="28"/>
          <w:szCs w:val="28"/>
        </w:rPr>
        <w:t>等报表使用者</w:t>
      </w:r>
      <w:r w:rsidR="00342EDE" w:rsidRPr="00673DC6">
        <w:rPr>
          <w:rFonts w:ascii="仿宋" w:eastAsia="仿宋" w:hAnsi="仿宋" w:hint="eastAsia"/>
          <w:sz w:val="28"/>
          <w:szCs w:val="28"/>
        </w:rPr>
        <w:t>反映</w:t>
      </w:r>
      <w:r w:rsidR="001A0A4B" w:rsidRPr="00673DC6">
        <w:rPr>
          <w:rFonts w:ascii="仿宋" w:eastAsia="仿宋" w:hAnsi="仿宋" w:hint="eastAsia"/>
          <w:sz w:val="28"/>
          <w:szCs w:val="28"/>
        </w:rPr>
        <w:t>破产企业在破产清算过程中的财务状况、现金流量变动、清算损益和破产债权偿付状况。</w:t>
      </w:r>
    </w:p>
    <w:p w:rsidR="00C37917" w:rsidRPr="00673DC6" w:rsidRDefault="00834ED3"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第十</w:t>
      </w:r>
      <w:r w:rsidR="00370768" w:rsidRPr="00673DC6">
        <w:rPr>
          <w:rFonts w:asciiTheme="majorEastAsia" w:eastAsiaTheme="majorEastAsia" w:hAnsiTheme="majorEastAsia" w:hint="eastAsia"/>
          <w:b/>
          <w:sz w:val="28"/>
          <w:szCs w:val="28"/>
        </w:rPr>
        <w:t>五</w:t>
      </w:r>
      <w:r w:rsidR="00C37917" w:rsidRPr="00673DC6">
        <w:rPr>
          <w:rFonts w:asciiTheme="majorEastAsia" w:eastAsiaTheme="majorEastAsia" w:hAnsiTheme="majorEastAsia" w:hint="eastAsia"/>
          <w:b/>
          <w:sz w:val="28"/>
          <w:szCs w:val="28"/>
        </w:rPr>
        <w:t>条</w:t>
      </w:r>
      <w:r w:rsidR="00C37917" w:rsidRPr="00673DC6">
        <w:rPr>
          <w:rFonts w:ascii="仿宋" w:eastAsia="仿宋" w:hAnsi="仿宋" w:hint="eastAsia"/>
          <w:sz w:val="28"/>
          <w:szCs w:val="28"/>
        </w:rPr>
        <w:t xml:space="preserve"> 破产</w:t>
      </w:r>
      <w:r w:rsidR="00342EDE" w:rsidRPr="00673DC6">
        <w:rPr>
          <w:rFonts w:ascii="仿宋" w:eastAsia="仿宋" w:hAnsi="仿宋" w:hint="eastAsia"/>
          <w:sz w:val="28"/>
          <w:szCs w:val="28"/>
        </w:rPr>
        <w:t>清算</w:t>
      </w:r>
      <w:r w:rsidR="00C37917" w:rsidRPr="00673DC6">
        <w:rPr>
          <w:rFonts w:ascii="仿宋" w:eastAsia="仿宋" w:hAnsi="仿宋" w:hint="eastAsia"/>
          <w:sz w:val="28"/>
          <w:szCs w:val="28"/>
        </w:rPr>
        <w:t>期间的</w:t>
      </w:r>
      <w:r w:rsidR="004C6AC5" w:rsidRPr="00673DC6">
        <w:rPr>
          <w:rFonts w:ascii="仿宋" w:eastAsia="仿宋" w:hAnsi="仿宋" w:hint="eastAsia"/>
          <w:sz w:val="28"/>
          <w:szCs w:val="28"/>
        </w:rPr>
        <w:t>财务报表</w:t>
      </w:r>
      <w:r w:rsidR="00C37917" w:rsidRPr="00673DC6">
        <w:rPr>
          <w:rFonts w:ascii="仿宋" w:eastAsia="仿宋" w:hAnsi="仿宋" w:hint="eastAsia"/>
          <w:sz w:val="28"/>
          <w:szCs w:val="28"/>
        </w:rPr>
        <w:t>包括破产</w:t>
      </w:r>
      <w:r w:rsidR="00342EDE" w:rsidRPr="00673DC6">
        <w:rPr>
          <w:rFonts w:ascii="仿宋" w:eastAsia="仿宋" w:hAnsi="仿宋" w:hint="eastAsia"/>
          <w:sz w:val="28"/>
          <w:szCs w:val="28"/>
        </w:rPr>
        <w:t>财务状况</w:t>
      </w:r>
      <w:r w:rsidR="00C37917" w:rsidRPr="00673DC6">
        <w:rPr>
          <w:rFonts w:ascii="仿宋" w:eastAsia="仿宋" w:hAnsi="仿宋" w:hint="eastAsia"/>
          <w:sz w:val="28"/>
          <w:szCs w:val="28"/>
        </w:rPr>
        <w:t>表、清算损益表、</w:t>
      </w:r>
      <w:r w:rsidR="00DF268D" w:rsidRPr="00673DC6">
        <w:rPr>
          <w:rFonts w:ascii="仿宋" w:eastAsia="仿宋" w:hAnsi="仿宋" w:hint="eastAsia"/>
          <w:sz w:val="28"/>
          <w:szCs w:val="28"/>
        </w:rPr>
        <w:t>破产现金流量表、</w:t>
      </w:r>
      <w:r w:rsidR="00C37917" w:rsidRPr="00673DC6">
        <w:rPr>
          <w:rFonts w:ascii="仿宋" w:eastAsia="仿宋" w:hAnsi="仿宋" w:hint="eastAsia"/>
          <w:sz w:val="28"/>
          <w:szCs w:val="28"/>
        </w:rPr>
        <w:t>债务清偿表及相关附注。</w:t>
      </w:r>
    </w:p>
    <w:p w:rsidR="00C37917" w:rsidRPr="00673DC6" w:rsidRDefault="00370768" w:rsidP="00C37917">
      <w:pPr>
        <w:ind w:firstLineChars="215" w:firstLine="602"/>
        <w:rPr>
          <w:rFonts w:ascii="仿宋" w:eastAsia="仿宋" w:hAnsi="仿宋"/>
          <w:sz w:val="28"/>
          <w:szCs w:val="28"/>
        </w:rPr>
      </w:pPr>
      <w:r w:rsidRPr="00673DC6">
        <w:rPr>
          <w:rFonts w:ascii="仿宋" w:eastAsia="仿宋" w:hAnsi="仿宋" w:hint="eastAsia"/>
          <w:sz w:val="28"/>
          <w:szCs w:val="28"/>
        </w:rPr>
        <w:t>法院宣告企业破产后，</w:t>
      </w:r>
      <w:r w:rsidR="002956FE" w:rsidRPr="00673DC6">
        <w:rPr>
          <w:rFonts w:ascii="仿宋" w:eastAsia="仿宋" w:hAnsi="仿宋" w:hint="eastAsia"/>
          <w:sz w:val="28"/>
          <w:szCs w:val="28"/>
        </w:rPr>
        <w:t>破产企业应当</w:t>
      </w:r>
      <w:r w:rsidR="0065637E" w:rsidRPr="00673DC6">
        <w:rPr>
          <w:rFonts w:ascii="仿宋" w:eastAsia="仿宋" w:hAnsi="仿宋" w:hint="eastAsia"/>
          <w:sz w:val="28"/>
          <w:szCs w:val="28"/>
        </w:rPr>
        <w:t>以</w:t>
      </w:r>
      <w:r w:rsidRPr="00673DC6">
        <w:rPr>
          <w:rFonts w:ascii="仿宋" w:eastAsia="仿宋" w:hAnsi="仿宋" w:hint="eastAsia"/>
          <w:sz w:val="28"/>
          <w:szCs w:val="28"/>
        </w:rPr>
        <w:t>破产宣告日</w:t>
      </w:r>
      <w:r w:rsidR="0065637E" w:rsidRPr="00673DC6">
        <w:rPr>
          <w:rFonts w:ascii="仿宋" w:eastAsia="仿宋" w:hAnsi="仿宋" w:hint="eastAsia"/>
          <w:sz w:val="28"/>
          <w:szCs w:val="28"/>
        </w:rPr>
        <w:t>为破产报表日编制</w:t>
      </w:r>
      <w:r w:rsidR="00C37917" w:rsidRPr="00673DC6">
        <w:rPr>
          <w:rFonts w:ascii="仿宋" w:eastAsia="仿宋" w:hAnsi="仿宋" w:hint="eastAsia"/>
          <w:sz w:val="28"/>
          <w:szCs w:val="28"/>
        </w:rPr>
        <w:t>破产</w:t>
      </w:r>
      <w:r w:rsidR="00342EDE" w:rsidRPr="00673DC6">
        <w:rPr>
          <w:rFonts w:ascii="仿宋" w:eastAsia="仿宋" w:hAnsi="仿宋" w:hint="eastAsia"/>
          <w:sz w:val="28"/>
          <w:szCs w:val="28"/>
        </w:rPr>
        <w:t>财务状况</w:t>
      </w:r>
      <w:r w:rsidR="00C37917" w:rsidRPr="00673DC6">
        <w:rPr>
          <w:rFonts w:ascii="仿宋" w:eastAsia="仿宋" w:hAnsi="仿宋" w:hint="eastAsia"/>
          <w:sz w:val="28"/>
          <w:szCs w:val="28"/>
        </w:rPr>
        <w:t>表及相关附注。</w:t>
      </w:r>
    </w:p>
    <w:p w:rsidR="00C37917" w:rsidRPr="00673DC6" w:rsidRDefault="002956FE" w:rsidP="00C37917">
      <w:pPr>
        <w:ind w:firstLineChars="215" w:firstLine="602"/>
        <w:rPr>
          <w:rFonts w:ascii="仿宋" w:eastAsia="仿宋" w:hAnsi="仿宋"/>
          <w:sz w:val="28"/>
          <w:szCs w:val="28"/>
        </w:rPr>
      </w:pPr>
      <w:r w:rsidRPr="00673DC6">
        <w:rPr>
          <w:rFonts w:ascii="仿宋" w:eastAsia="仿宋" w:hAnsi="仿宋" w:hint="eastAsia"/>
          <w:sz w:val="28"/>
          <w:szCs w:val="28"/>
        </w:rPr>
        <w:t>在法院或</w:t>
      </w:r>
      <w:r w:rsidR="007352B5" w:rsidRPr="00673DC6">
        <w:rPr>
          <w:rFonts w:ascii="仿宋" w:eastAsia="仿宋" w:hAnsi="仿宋" w:hint="eastAsia"/>
          <w:sz w:val="28"/>
          <w:szCs w:val="28"/>
        </w:rPr>
        <w:t>债权人会议</w:t>
      </w:r>
      <w:r w:rsidRPr="00673DC6">
        <w:rPr>
          <w:rFonts w:ascii="仿宋" w:eastAsia="仿宋" w:hAnsi="仿宋" w:hint="eastAsia"/>
          <w:sz w:val="28"/>
          <w:szCs w:val="28"/>
        </w:rPr>
        <w:t>所要求的时点，</w:t>
      </w:r>
      <w:r w:rsidR="00E804ED" w:rsidRPr="00673DC6">
        <w:rPr>
          <w:rFonts w:ascii="仿宋" w:eastAsia="仿宋" w:hAnsi="仿宋" w:hint="eastAsia"/>
          <w:sz w:val="28"/>
          <w:szCs w:val="28"/>
        </w:rPr>
        <w:t>破产企业应当</w:t>
      </w:r>
      <w:r w:rsidR="00441007">
        <w:rPr>
          <w:rFonts w:ascii="仿宋" w:eastAsia="仿宋" w:hAnsi="仿宋" w:hint="eastAsia"/>
          <w:sz w:val="28"/>
          <w:szCs w:val="28"/>
        </w:rPr>
        <w:t>根据该时点确定破产报表日，</w:t>
      </w:r>
      <w:r w:rsidR="00C37917" w:rsidRPr="00673DC6">
        <w:rPr>
          <w:rFonts w:ascii="仿宋" w:eastAsia="仿宋" w:hAnsi="仿宋" w:hint="eastAsia"/>
          <w:sz w:val="28"/>
          <w:szCs w:val="28"/>
        </w:rPr>
        <w:t>编制破产</w:t>
      </w:r>
      <w:r w:rsidR="00342EDE" w:rsidRPr="00673DC6">
        <w:rPr>
          <w:rFonts w:ascii="仿宋" w:eastAsia="仿宋" w:hAnsi="仿宋" w:hint="eastAsia"/>
          <w:sz w:val="28"/>
          <w:szCs w:val="28"/>
        </w:rPr>
        <w:t>财务状况</w:t>
      </w:r>
      <w:r w:rsidR="00C37917" w:rsidRPr="00673DC6">
        <w:rPr>
          <w:rFonts w:ascii="仿宋" w:eastAsia="仿宋" w:hAnsi="仿宋" w:hint="eastAsia"/>
          <w:sz w:val="28"/>
          <w:szCs w:val="28"/>
        </w:rPr>
        <w:t>表、清算损益表、</w:t>
      </w:r>
      <w:r w:rsidR="00E804ED" w:rsidRPr="00673DC6">
        <w:rPr>
          <w:rFonts w:ascii="仿宋" w:eastAsia="仿宋" w:hAnsi="仿宋" w:hint="eastAsia"/>
          <w:sz w:val="28"/>
          <w:szCs w:val="28"/>
        </w:rPr>
        <w:t>破产现金流量表、</w:t>
      </w:r>
      <w:r w:rsidR="00C37917" w:rsidRPr="00673DC6">
        <w:rPr>
          <w:rFonts w:ascii="仿宋" w:eastAsia="仿宋" w:hAnsi="仿宋" w:hint="eastAsia"/>
          <w:sz w:val="28"/>
          <w:szCs w:val="28"/>
        </w:rPr>
        <w:t>债务清偿表及相关附注。</w:t>
      </w:r>
    </w:p>
    <w:p w:rsidR="00C37917" w:rsidRPr="00673DC6" w:rsidRDefault="00C37917" w:rsidP="00C37917">
      <w:pPr>
        <w:ind w:firstLineChars="215" w:firstLine="602"/>
        <w:rPr>
          <w:rFonts w:ascii="仿宋" w:eastAsia="仿宋" w:hAnsi="仿宋"/>
          <w:sz w:val="28"/>
          <w:szCs w:val="28"/>
        </w:rPr>
      </w:pPr>
      <w:r w:rsidRPr="00673DC6">
        <w:rPr>
          <w:rFonts w:ascii="仿宋" w:eastAsia="仿宋" w:hAnsi="仿宋" w:hint="eastAsia"/>
          <w:sz w:val="28"/>
          <w:szCs w:val="28"/>
        </w:rPr>
        <w:t>在向法院申请裁定破产终结前，</w:t>
      </w:r>
      <w:r w:rsidR="005138B6" w:rsidRPr="00673DC6">
        <w:rPr>
          <w:rFonts w:ascii="仿宋" w:eastAsia="仿宋" w:hAnsi="仿宋" w:hint="eastAsia"/>
          <w:sz w:val="28"/>
          <w:szCs w:val="28"/>
        </w:rPr>
        <w:t>破产企业应当</w:t>
      </w:r>
      <w:r w:rsidRPr="00673DC6">
        <w:rPr>
          <w:rFonts w:ascii="仿宋" w:eastAsia="仿宋" w:hAnsi="仿宋" w:hint="eastAsia"/>
          <w:sz w:val="28"/>
          <w:szCs w:val="28"/>
        </w:rPr>
        <w:t>编制清算损益表、</w:t>
      </w:r>
      <w:r w:rsidR="00E804ED" w:rsidRPr="00673DC6">
        <w:rPr>
          <w:rFonts w:ascii="仿宋" w:eastAsia="仿宋" w:hAnsi="仿宋" w:hint="eastAsia"/>
          <w:sz w:val="28"/>
          <w:szCs w:val="28"/>
        </w:rPr>
        <w:t>破产现金流量表、</w:t>
      </w:r>
      <w:r w:rsidRPr="00673DC6">
        <w:rPr>
          <w:rFonts w:ascii="仿宋" w:eastAsia="仿宋" w:hAnsi="仿宋" w:hint="eastAsia"/>
          <w:sz w:val="28"/>
          <w:szCs w:val="28"/>
        </w:rPr>
        <w:t>债务清偿表及相关附注。</w:t>
      </w:r>
    </w:p>
    <w:p w:rsidR="005C1B81" w:rsidRPr="00673DC6" w:rsidRDefault="00BD0B50"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第十</w:t>
      </w:r>
      <w:r w:rsidR="00370768" w:rsidRPr="00673DC6">
        <w:rPr>
          <w:rFonts w:asciiTheme="majorEastAsia" w:eastAsiaTheme="majorEastAsia" w:hAnsiTheme="majorEastAsia" w:hint="eastAsia"/>
          <w:b/>
          <w:sz w:val="28"/>
          <w:szCs w:val="28"/>
        </w:rPr>
        <w:t>六</w:t>
      </w:r>
      <w:r w:rsidR="008D542F" w:rsidRPr="00673DC6">
        <w:rPr>
          <w:rFonts w:asciiTheme="majorEastAsia" w:eastAsiaTheme="majorEastAsia" w:hAnsiTheme="majorEastAsia" w:hint="eastAsia"/>
          <w:b/>
          <w:sz w:val="28"/>
          <w:szCs w:val="28"/>
        </w:rPr>
        <w:t>条</w:t>
      </w:r>
      <w:r w:rsidR="008D542F" w:rsidRPr="00673DC6">
        <w:rPr>
          <w:rFonts w:ascii="仿宋" w:eastAsia="仿宋" w:hAnsi="仿宋"/>
          <w:sz w:val="28"/>
          <w:szCs w:val="28"/>
        </w:rPr>
        <w:t xml:space="preserve"> </w:t>
      </w:r>
      <w:r w:rsidR="005C1B81" w:rsidRPr="00673DC6">
        <w:rPr>
          <w:rFonts w:ascii="仿宋" w:eastAsia="仿宋" w:hAnsi="仿宋" w:hint="eastAsia"/>
          <w:sz w:val="28"/>
          <w:szCs w:val="28"/>
        </w:rPr>
        <w:t>破产</w:t>
      </w:r>
      <w:r w:rsidR="00342EDE" w:rsidRPr="00673DC6">
        <w:rPr>
          <w:rFonts w:ascii="仿宋" w:eastAsia="仿宋" w:hAnsi="仿宋" w:hint="eastAsia"/>
          <w:sz w:val="28"/>
          <w:szCs w:val="28"/>
        </w:rPr>
        <w:t>财务状况</w:t>
      </w:r>
      <w:r w:rsidR="005C1B81" w:rsidRPr="00673DC6">
        <w:rPr>
          <w:rFonts w:ascii="仿宋" w:eastAsia="仿宋" w:hAnsi="仿宋" w:hint="eastAsia"/>
          <w:sz w:val="28"/>
          <w:szCs w:val="28"/>
        </w:rPr>
        <w:t>表反映</w:t>
      </w:r>
      <w:r w:rsidR="0001059D" w:rsidRPr="00673DC6">
        <w:rPr>
          <w:rFonts w:ascii="仿宋" w:eastAsia="仿宋" w:hAnsi="仿宋" w:hint="eastAsia"/>
          <w:sz w:val="28"/>
          <w:szCs w:val="28"/>
        </w:rPr>
        <w:t>破产</w:t>
      </w:r>
      <w:r w:rsidR="005C1B81" w:rsidRPr="00673DC6">
        <w:rPr>
          <w:rFonts w:ascii="仿宋" w:eastAsia="仿宋" w:hAnsi="仿宋" w:hint="eastAsia"/>
          <w:sz w:val="28"/>
          <w:szCs w:val="28"/>
        </w:rPr>
        <w:t>企业在破产报表</w:t>
      </w:r>
      <w:proofErr w:type="gramStart"/>
      <w:r w:rsidR="005C1B81" w:rsidRPr="00673DC6">
        <w:rPr>
          <w:rFonts w:ascii="仿宋" w:eastAsia="仿宋" w:hAnsi="仿宋" w:hint="eastAsia"/>
          <w:sz w:val="28"/>
          <w:szCs w:val="28"/>
        </w:rPr>
        <w:t>日</w:t>
      </w:r>
      <w:r w:rsidR="00342EDE" w:rsidRPr="00673DC6">
        <w:rPr>
          <w:rFonts w:ascii="仿宋" w:eastAsia="仿宋" w:hAnsi="仿宋" w:hint="eastAsia"/>
          <w:sz w:val="28"/>
          <w:szCs w:val="28"/>
        </w:rPr>
        <w:t>财产</w:t>
      </w:r>
      <w:proofErr w:type="gramEnd"/>
      <w:r w:rsidR="008E514B">
        <w:rPr>
          <w:rFonts w:ascii="仿宋" w:eastAsia="仿宋" w:hAnsi="仿宋" w:hint="eastAsia"/>
          <w:sz w:val="28"/>
          <w:szCs w:val="28"/>
        </w:rPr>
        <w:t>的</w:t>
      </w:r>
      <w:r w:rsidR="005C1B81" w:rsidRPr="00673DC6">
        <w:rPr>
          <w:rFonts w:ascii="仿宋" w:eastAsia="仿宋" w:hAnsi="仿宋" w:hint="eastAsia"/>
          <w:sz w:val="28"/>
          <w:szCs w:val="28"/>
        </w:rPr>
        <w:lastRenderedPageBreak/>
        <w:t>破产清算净值、</w:t>
      </w:r>
      <w:r w:rsidR="00342EDE" w:rsidRPr="00673DC6">
        <w:rPr>
          <w:rFonts w:ascii="仿宋" w:eastAsia="仿宋" w:hAnsi="仿宋" w:hint="eastAsia"/>
          <w:sz w:val="28"/>
          <w:szCs w:val="28"/>
        </w:rPr>
        <w:t>债务</w:t>
      </w:r>
      <w:r w:rsidR="005C1B81" w:rsidRPr="00673DC6">
        <w:rPr>
          <w:rFonts w:ascii="仿宋" w:eastAsia="仿宋" w:hAnsi="仿宋" w:hint="eastAsia"/>
          <w:sz w:val="28"/>
          <w:szCs w:val="28"/>
        </w:rPr>
        <w:t>清偿价值和累计清算净损益。</w:t>
      </w:r>
    </w:p>
    <w:p w:rsidR="00E804ED" w:rsidRPr="00673DC6" w:rsidRDefault="00342EDE" w:rsidP="00E804ED">
      <w:pPr>
        <w:ind w:firstLineChars="215" w:firstLine="602"/>
        <w:rPr>
          <w:rFonts w:ascii="仿宋" w:eastAsia="仿宋" w:hAnsi="仿宋"/>
          <w:sz w:val="28"/>
          <w:szCs w:val="28"/>
        </w:rPr>
      </w:pPr>
      <w:r w:rsidRPr="00673DC6">
        <w:rPr>
          <w:rFonts w:ascii="仿宋" w:eastAsia="仿宋" w:hAnsi="仿宋" w:hint="eastAsia"/>
          <w:sz w:val="28"/>
          <w:szCs w:val="28"/>
        </w:rPr>
        <w:t>财产</w:t>
      </w:r>
      <w:r w:rsidR="00E804ED" w:rsidRPr="00673DC6">
        <w:rPr>
          <w:rFonts w:ascii="仿宋" w:eastAsia="仿宋" w:hAnsi="仿宋" w:hint="eastAsia"/>
          <w:sz w:val="28"/>
          <w:szCs w:val="28"/>
        </w:rPr>
        <w:t>项目和</w:t>
      </w:r>
      <w:r w:rsidRPr="00673DC6">
        <w:rPr>
          <w:rFonts w:ascii="仿宋" w:eastAsia="仿宋" w:hAnsi="仿宋" w:hint="eastAsia"/>
          <w:sz w:val="28"/>
          <w:szCs w:val="28"/>
        </w:rPr>
        <w:t>债务</w:t>
      </w:r>
      <w:r w:rsidR="00E804ED" w:rsidRPr="00673DC6">
        <w:rPr>
          <w:rFonts w:ascii="仿宋" w:eastAsia="仿宋" w:hAnsi="仿宋" w:hint="eastAsia"/>
          <w:sz w:val="28"/>
          <w:szCs w:val="28"/>
        </w:rPr>
        <w:t>项目的差额在破产</w:t>
      </w:r>
      <w:r w:rsidRPr="00673DC6">
        <w:rPr>
          <w:rFonts w:ascii="仿宋" w:eastAsia="仿宋" w:hAnsi="仿宋" w:hint="eastAsia"/>
          <w:sz w:val="28"/>
          <w:szCs w:val="28"/>
        </w:rPr>
        <w:t>财务状况</w:t>
      </w:r>
      <w:r w:rsidR="00E804ED" w:rsidRPr="00673DC6">
        <w:rPr>
          <w:rFonts w:ascii="仿宋" w:eastAsia="仿宋" w:hAnsi="仿宋" w:hint="eastAsia"/>
          <w:sz w:val="28"/>
          <w:szCs w:val="28"/>
        </w:rPr>
        <w:t>表中作为累计清算</w:t>
      </w:r>
      <w:r w:rsidR="00261C78" w:rsidRPr="00673DC6">
        <w:rPr>
          <w:rFonts w:ascii="仿宋" w:eastAsia="仿宋" w:hAnsi="仿宋" w:hint="eastAsia"/>
          <w:sz w:val="28"/>
          <w:szCs w:val="28"/>
        </w:rPr>
        <w:t>净</w:t>
      </w:r>
      <w:r w:rsidR="00E804ED" w:rsidRPr="00673DC6">
        <w:rPr>
          <w:rFonts w:ascii="仿宋" w:eastAsia="仿宋" w:hAnsi="仿宋" w:hint="eastAsia"/>
          <w:sz w:val="28"/>
          <w:szCs w:val="28"/>
        </w:rPr>
        <w:t>损益列示。</w:t>
      </w:r>
    </w:p>
    <w:p w:rsidR="00650EF5" w:rsidRPr="00673DC6" w:rsidRDefault="00BD0B50"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十七</w:t>
      </w:r>
      <w:r w:rsidR="00170A10" w:rsidRPr="00673DC6">
        <w:rPr>
          <w:rFonts w:asciiTheme="majorEastAsia" w:eastAsiaTheme="majorEastAsia" w:hAnsiTheme="majorEastAsia" w:hint="eastAsia"/>
          <w:b/>
          <w:sz w:val="28"/>
          <w:szCs w:val="28"/>
        </w:rPr>
        <w:t>条</w:t>
      </w:r>
      <w:r w:rsidR="00170A10" w:rsidRPr="00673DC6">
        <w:rPr>
          <w:rFonts w:ascii="仿宋" w:eastAsia="仿宋" w:hAnsi="仿宋" w:hint="eastAsia"/>
          <w:sz w:val="28"/>
          <w:szCs w:val="28"/>
        </w:rPr>
        <w:t xml:space="preserve"> 清算损益表反映</w:t>
      </w:r>
      <w:r w:rsidR="0001059D" w:rsidRPr="00673DC6">
        <w:rPr>
          <w:rFonts w:ascii="仿宋" w:eastAsia="仿宋" w:hAnsi="仿宋" w:hint="eastAsia"/>
          <w:sz w:val="28"/>
          <w:szCs w:val="28"/>
        </w:rPr>
        <w:t>破产</w:t>
      </w:r>
      <w:r w:rsidR="00170A10" w:rsidRPr="00673DC6">
        <w:rPr>
          <w:rFonts w:ascii="仿宋" w:eastAsia="仿宋" w:hAnsi="仿宋" w:hint="eastAsia"/>
          <w:sz w:val="28"/>
          <w:szCs w:val="28"/>
        </w:rPr>
        <w:t>企业在破产清算期间发生的各项收益、费用。清算损益表</w:t>
      </w:r>
      <w:r w:rsidR="00407BF7" w:rsidRPr="00673DC6">
        <w:rPr>
          <w:rFonts w:ascii="仿宋" w:eastAsia="仿宋" w:hAnsi="仿宋" w:hint="eastAsia"/>
          <w:sz w:val="28"/>
          <w:szCs w:val="28"/>
        </w:rPr>
        <w:t>中</w:t>
      </w:r>
      <w:r w:rsidR="00170A10" w:rsidRPr="00673DC6">
        <w:rPr>
          <w:rFonts w:ascii="仿宋" w:eastAsia="仿宋" w:hAnsi="仿宋" w:hint="eastAsia"/>
          <w:sz w:val="28"/>
          <w:szCs w:val="28"/>
        </w:rPr>
        <w:t>至少应当</w:t>
      </w:r>
      <w:r w:rsidR="00407BF7" w:rsidRPr="00673DC6">
        <w:rPr>
          <w:rFonts w:ascii="仿宋" w:eastAsia="仿宋" w:hAnsi="仿宋" w:hint="eastAsia"/>
          <w:sz w:val="28"/>
          <w:szCs w:val="28"/>
        </w:rPr>
        <w:t>单独列示反映下列信息的项目：</w:t>
      </w:r>
      <w:r w:rsidR="00E804ED" w:rsidRPr="00673DC6">
        <w:rPr>
          <w:rFonts w:ascii="仿宋" w:eastAsia="仿宋" w:hAnsi="仿宋" w:hint="eastAsia"/>
          <w:sz w:val="28"/>
          <w:szCs w:val="28"/>
        </w:rPr>
        <w:t>处置</w:t>
      </w:r>
      <w:r w:rsidR="00342EDE" w:rsidRPr="00673DC6">
        <w:rPr>
          <w:rFonts w:ascii="仿宋" w:eastAsia="仿宋" w:hAnsi="仿宋" w:hint="eastAsia"/>
          <w:sz w:val="28"/>
          <w:szCs w:val="28"/>
        </w:rPr>
        <w:t>财产</w:t>
      </w:r>
      <w:r w:rsidR="00170A10" w:rsidRPr="00673DC6">
        <w:rPr>
          <w:rFonts w:ascii="仿宋" w:eastAsia="仿宋" w:hAnsi="仿宋" w:hint="eastAsia"/>
          <w:sz w:val="28"/>
          <w:szCs w:val="28"/>
        </w:rPr>
        <w:t>、</w:t>
      </w:r>
      <w:r w:rsidR="00A56EE9" w:rsidRPr="00673DC6">
        <w:rPr>
          <w:rFonts w:ascii="仿宋" w:eastAsia="仿宋" w:hAnsi="仿宋" w:hint="eastAsia"/>
          <w:sz w:val="28"/>
          <w:szCs w:val="28"/>
        </w:rPr>
        <w:t>清偿</w:t>
      </w:r>
      <w:r w:rsidR="00E804ED" w:rsidRPr="00673DC6">
        <w:rPr>
          <w:rFonts w:ascii="仿宋" w:eastAsia="仿宋" w:hAnsi="仿宋" w:hint="eastAsia"/>
          <w:sz w:val="28"/>
          <w:szCs w:val="28"/>
        </w:rPr>
        <w:t>债务</w:t>
      </w:r>
      <w:r w:rsidR="00170A10" w:rsidRPr="00673DC6">
        <w:rPr>
          <w:rFonts w:ascii="仿宋" w:eastAsia="仿宋" w:hAnsi="仿宋" w:hint="eastAsia"/>
          <w:sz w:val="28"/>
          <w:szCs w:val="28"/>
        </w:rPr>
        <w:t>、调整</w:t>
      </w:r>
      <w:r w:rsidR="00342EDE" w:rsidRPr="00673DC6">
        <w:rPr>
          <w:rFonts w:ascii="仿宋" w:eastAsia="仿宋" w:hAnsi="仿宋" w:hint="eastAsia"/>
          <w:sz w:val="28"/>
          <w:szCs w:val="28"/>
        </w:rPr>
        <w:t>财产债务</w:t>
      </w:r>
      <w:r w:rsidR="00E804ED" w:rsidRPr="00673DC6">
        <w:rPr>
          <w:rFonts w:ascii="仿宋" w:eastAsia="仿宋" w:hAnsi="仿宋" w:hint="eastAsia"/>
          <w:sz w:val="28"/>
          <w:szCs w:val="28"/>
        </w:rPr>
        <w:t>账面价值</w:t>
      </w:r>
      <w:r w:rsidR="00170A10" w:rsidRPr="00673DC6">
        <w:rPr>
          <w:rFonts w:ascii="仿宋" w:eastAsia="仿宋" w:hAnsi="仿宋" w:hint="eastAsia"/>
          <w:sz w:val="28"/>
          <w:szCs w:val="28"/>
        </w:rPr>
        <w:t>、支付破产费用、支付共益债务、支付所得税等。</w:t>
      </w:r>
    </w:p>
    <w:p w:rsidR="00E804ED" w:rsidRPr="00673DC6" w:rsidRDefault="00E804ED"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第十</w:t>
      </w:r>
      <w:r w:rsidR="00370768" w:rsidRPr="00673DC6">
        <w:rPr>
          <w:rFonts w:asciiTheme="majorEastAsia" w:eastAsiaTheme="majorEastAsia" w:hAnsiTheme="majorEastAsia" w:hint="eastAsia"/>
          <w:b/>
          <w:sz w:val="28"/>
          <w:szCs w:val="28"/>
        </w:rPr>
        <w:t>八</w:t>
      </w:r>
      <w:r w:rsidRPr="00673DC6">
        <w:rPr>
          <w:rFonts w:asciiTheme="majorEastAsia" w:eastAsiaTheme="majorEastAsia" w:hAnsiTheme="majorEastAsia" w:hint="eastAsia"/>
          <w:b/>
          <w:sz w:val="28"/>
          <w:szCs w:val="28"/>
        </w:rPr>
        <w:t>条</w:t>
      </w:r>
      <w:r w:rsidRPr="00673DC6">
        <w:rPr>
          <w:rFonts w:ascii="仿宋" w:eastAsia="仿宋" w:hAnsi="仿宋" w:hint="eastAsia"/>
          <w:sz w:val="28"/>
          <w:szCs w:val="28"/>
        </w:rPr>
        <w:t xml:space="preserve"> 破产现金流量表反映破产企业在破产清算期间货币资金余额的变动情况。破产现金流量表采用直接法编制，至少应当单独列示反映下列信息的项目：处置</w:t>
      </w:r>
      <w:r w:rsidR="00342EDE" w:rsidRPr="00673DC6">
        <w:rPr>
          <w:rFonts w:ascii="仿宋" w:eastAsia="仿宋" w:hAnsi="仿宋" w:hint="eastAsia"/>
          <w:sz w:val="28"/>
          <w:szCs w:val="28"/>
        </w:rPr>
        <w:t>财产</w:t>
      </w:r>
      <w:r w:rsidRPr="00673DC6">
        <w:rPr>
          <w:rFonts w:ascii="仿宋" w:eastAsia="仿宋" w:hAnsi="仿宋" w:hint="eastAsia"/>
          <w:sz w:val="28"/>
          <w:szCs w:val="28"/>
        </w:rPr>
        <w:t>、</w:t>
      </w:r>
      <w:r w:rsidR="00A56EE9" w:rsidRPr="00673DC6">
        <w:rPr>
          <w:rFonts w:ascii="仿宋" w:eastAsia="仿宋" w:hAnsi="仿宋" w:hint="eastAsia"/>
          <w:sz w:val="28"/>
          <w:szCs w:val="28"/>
        </w:rPr>
        <w:t>清偿</w:t>
      </w:r>
      <w:r w:rsidRPr="00673DC6">
        <w:rPr>
          <w:rFonts w:ascii="仿宋" w:eastAsia="仿宋" w:hAnsi="仿宋" w:hint="eastAsia"/>
          <w:sz w:val="28"/>
          <w:szCs w:val="28"/>
        </w:rPr>
        <w:t>债务、支付破产费用、支付共益债务、支付所得税等。</w:t>
      </w:r>
    </w:p>
    <w:p w:rsidR="00DF0237" w:rsidRPr="00673DC6" w:rsidRDefault="00BD0B50"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十九</w:t>
      </w:r>
      <w:r w:rsidR="00170A10" w:rsidRPr="00673DC6">
        <w:rPr>
          <w:rFonts w:asciiTheme="majorEastAsia" w:eastAsiaTheme="majorEastAsia" w:hAnsiTheme="majorEastAsia" w:hint="eastAsia"/>
          <w:b/>
          <w:sz w:val="28"/>
          <w:szCs w:val="28"/>
        </w:rPr>
        <w:t>条</w:t>
      </w:r>
      <w:r w:rsidR="00170A10" w:rsidRPr="00673DC6">
        <w:rPr>
          <w:rFonts w:ascii="仿宋" w:eastAsia="仿宋" w:hAnsi="仿宋" w:hint="eastAsia"/>
          <w:sz w:val="28"/>
          <w:szCs w:val="28"/>
        </w:rPr>
        <w:t xml:space="preserve"> 债务清偿表反映</w:t>
      </w:r>
      <w:r w:rsidR="0001059D" w:rsidRPr="00673DC6">
        <w:rPr>
          <w:rFonts w:ascii="仿宋" w:eastAsia="仿宋" w:hAnsi="仿宋" w:hint="eastAsia"/>
          <w:sz w:val="28"/>
          <w:szCs w:val="28"/>
        </w:rPr>
        <w:t>破产</w:t>
      </w:r>
      <w:r w:rsidR="00170A10" w:rsidRPr="00673DC6">
        <w:rPr>
          <w:rFonts w:ascii="仿宋" w:eastAsia="仿宋" w:hAnsi="仿宋" w:hint="eastAsia"/>
          <w:sz w:val="28"/>
          <w:szCs w:val="28"/>
        </w:rPr>
        <w:t>企业在破产清算期间发生的</w:t>
      </w:r>
      <w:r w:rsidR="00DF0237" w:rsidRPr="00673DC6">
        <w:rPr>
          <w:rFonts w:ascii="仿宋" w:eastAsia="仿宋" w:hAnsi="仿宋" w:hint="eastAsia"/>
          <w:sz w:val="28"/>
          <w:szCs w:val="28"/>
        </w:rPr>
        <w:t>债务清偿情况</w:t>
      </w:r>
      <w:r w:rsidR="00FF3DB1" w:rsidRPr="00673DC6">
        <w:rPr>
          <w:rFonts w:ascii="仿宋" w:eastAsia="仿宋" w:hAnsi="仿宋" w:hint="eastAsia"/>
          <w:sz w:val="28"/>
          <w:szCs w:val="28"/>
        </w:rPr>
        <w:t>。债务清偿表应当根据破产法规定的债务清偿顺序，按照各项债务的明细单独列示。债务清偿表中列示的各项债务至少应当反映其</w:t>
      </w:r>
      <w:r w:rsidR="0059771B">
        <w:rPr>
          <w:rFonts w:ascii="仿宋" w:eastAsia="仿宋" w:hAnsi="仿宋" w:hint="eastAsia"/>
          <w:sz w:val="28"/>
          <w:szCs w:val="28"/>
        </w:rPr>
        <w:t>原</w:t>
      </w:r>
      <w:r w:rsidR="00FF3DB1" w:rsidRPr="00673DC6">
        <w:rPr>
          <w:rFonts w:ascii="仿宋" w:eastAsia="仿宋" w:hAnsi="仿宋" w:hint="eastAsia"/>
          <w:sz w:val="28"/>
          <w:szCs w:val="28"/>
        </w:rPr>
        <w:t>账面价值、确认金额、</w:t>
      </w:r>
      <w:r w:rsidR="00A56EE9" w:rsidRPr="00673DC6">
        <w:rPr>
          <w:rFonts w:ascii="仿宋" w:eastAsia="仿宋" w:hAnsi="仿宋" w:hint="eastAsia"/>
          <w:sz w:val="28"/>
          <w:szCs w:val="28"/>
        </w:rPr>
        <w:t>清偿</w:t>
      </w:r>
      <w:r w:rsidR="00FF3DB1" w:rsidRPr="00673DC6">
        <w:rPr>
          <w:rFonts w:ascii="仿宋" w:eastAsia="仿宋" w:hAnsi="仿宋" w:hint="eastAsia"/>
          <w:sz w:val="28"/>
          <w:szCs w:val="28"/>
        </w:rPr>
        <w:t>比例、实际需</w:t>
      </w:r>
      <w:r w:rsidR="00A56EE9" w:rsidRPr="00673DC6">
        <w:rPr>
          <w:rFonts w:ascii="仿宋" w:eastAsia="仿宋" w:hAnsi="仿宋" w:hint="eastAsia"/>
          <w:sz w:val="28"/>
          <w:szCs w:val="28"/>
        </w:rPr>
        <w:t>清偿</w:t>
      </w:r>
      <w:r w:rsidR="00FF3DB1" w:rsidRPr="00673DC6">
        <w:rPr>
          <w:rFonts w:ascii="仿宋" w:eastAsia="仿宋" w:hAnsi="仿宋" w:hint="eastAsia"/>
          <w:sz w:val="28"/>
          <w:szCs w:val="28"/>
        </w:rPr>
        <w:t>比例、本期及累计</w:t>
      </w:r>
      <w:r w:rsidR="00A56EE9" w:rsidRPr="00673DC6">
        <w:rPr>
          <w:rFonts w:ascii="仿宋" w:eastAsia="仿宋" w:hAnsi="仿宋" w:hint="eastAsia"/>
          <w:sz w:val="28"/>
          <w:szCs w:val="28"/>
        </w:rPr>
        <w:t>清偿</w:t>
      </w:r>
      <w:r w:rsidR="00FF3DB1" w:rsidRPr="00673DC6">
        <w:rPr>
          <w:rFonts w:ascii="仿宋" w:eastAsia="仿宋" w:hAnsi="仿宋" w:hint="eastAsia"/>
          <w:sz w:val="28"/>
          <w:szCs w:val="28"/>
        </w:rPr>
        <w:t>金额、尚未</w:t>
      </w:r>
      <w:r w:rsidR="00A56EE9" w:rsidRPr="00673DC6">
        <w:rPr>
          <w:rFonts w:ascii="仿宋" w:eastAsia="仿宋" w:hAnsi="仿宋" w:hint="eastAsia"/>
          <w:sz w:val="28"/>
          <w:szCs w:val="28"/>
        </w:rPr>
        <w:t>清偿</w:t>
      </w:r>
      <w:r w:rsidR="00FF3DB1" w:rsidRPr="00673DC6">
        <w:rPr>
          <w:rFonts w:ascii="仿宋" w:eastAsia="仿宋" w:hAnsi="仿宋" w:hint="eastAsia"/>
          <w:sz w:val="28"/>
          <w:szCs w:val="28"/>
        </w:rPr>
        <w:t>比例等信息。</w:t>
      </w:r>
    </w:p>
    <w:p w:rsidR="00EC6C32" w:rsidRPr="00673DC6" w:rsidRDefault="00A06E6D" w:rsidP="00EC6C32">
      <w:pPr>
        <w:ind w:leftChars="280" w:left="588"/>
        <w:jc w:val="center"/>
        <w:rPr>
          <w:rFonts w:asciiTheme="majorEastAsia" w:eastAsiaTheme="majorEastAsia" w:hAnsiTheme="majorEastAsia"/>
          <w:b/>
          <w:sz w:val="28"/>
          <w:szCs w:val="28"/>
        </w:rPr>
      </w:pPr>
      <w:r w:rsidRPr="00673DC6">
        <w:rPr>
          <w:rFonts w:asciiTheme="majorEastAsia" w:eastAsiaTheme="majorEastAsia" w:hAnsiTheme="majorEastAsia" w:hint="eastAsia"/>
          <w:b/>
          <w:sz w:val="28"/>
          <w:szCs w:val="28"/>
        </w:rPr>
        <w:t>第五</w:t>
      </w:r>
      <w:r w:rsidR="00EC6C32" w:rsidRPr="00673DC6">
        <w:rPr>
          <w:rFonts w:asciiTheme="majorEastAsia" w:eastAsiaTheme="majorEastAsia" w:hAnsiTheme="majorEastAsia" w:hint="eastAsia"/>
          <w:b/>
          <w:sz w:val="28"/>
          <w:szCs w:val="28"/>
        </w:rPr>
        <w:t>章 披露</w:t>
      </w:r>
    </w:p>
    <w:p w:rsidR="00A06E6D" w:rsidRPr="00673DC6" w:rsidRDefault="00BD0B50" w:rsidP="00673DC6">
      <w:pPr>
        <w:ind w:firstLineChars="215" w:firstLine="604"/>
        <w:rPr>
          <w:rFonts w:ascii="仿宋" w:eastAsia="仿宋" w:hAnsi="仿宋"/>
          <w:sz w:val="28"/>
          <w:szCs w:val="28"/>
        </w:rPr>
      </w:pPr>
      <w:r w:rsidRPr="00673DC6">
        <w:rPr>
          <w:rFonts w:asciiTheme="majorEastAsia" w:eastAsiaTheme="majorEastAsia" w:hAnsiTheme="majorEastAsia" w:hint="eastAsia"/>
          <w:b/>
          <w:sz w:val="28"/>
          <w:szCs w:val="28"/>
        </w:rPr>
        <w:t>第</w:t>
      </w:r>
      <w:r w:rsidR="00834ED3" w:rsidRPr="00673DC6">
        <w:rPr>
          <w:rFonts w:asciiTheme="majorEastAsia" w:eastAsiaTheme="majorEastAsia" w:hAnsiTheme="majorEastAsia" w:hint="eastAsia"/>
          <w:b/>
          <w:sz w:val="28"/>
          <w:szCs w:val="28"/>
        </w:rPr>
        <w:t>二十</w:t>
      </w:r>
      <w:r w:rsidR="00EC6C32" w:rsidRPr="00673DC6">
        <w:rPr>
          <w:rFonts w:asciiTheme="majorEastAsia" w:eastAsiaTheme="majorEastAsia" w:hAnsiTheme="majorEastAsia" w:hint="eastAsia"/>
          <w:b/>
          <w:sz w:val="28"/>
          <w:szCs w:val="28"/>
        </w:rPr>
        <w:t>条</w:t>
      </w:r>
      <w:r w:rsidR="00EC6C32" w:rsidRPr="00673DC6">
        <w:rPr>
          <w:rFonts w:ascii="仿宋" w:eastAsia="仿宋" w:hAnsi="仿宋" w:hint="eastAsia"/>
          <w:sz w:val="28"/>
          <w:szCs w:val="28"/>
        </w:rPr>
        <w:t xml:space="preserve"> 破产</w:t>
      </w:r>
      <w:r w:rsidR="005138B6" w:rsidRPr="00673DC6">
        <w:rPr>
          <w:rFonts w:ascii="仿宋" w:eastAsia="仿宋" w:hAnsi="仿宋" w:hint="eastAsia"/>
          <w:sz w:val="28"/>
          <w:szCs w:val="28"/>
        </w:rPr>
        <w:t>企业</w:t>
      </w:r>
      <w:r w:rsidR="00EC6C32" w:rsidRPr="00673DC6">
        <w:rPr>
          <w:rFonts w:ascii="仿宋" w:eastAsia="仿宋" w:hAnsi="仿宋" w:hint="eastAsia"/>
          <w:sz w:val="28"/>
          <w:szCs w:val="28"/>
        </w:rPr>
        <w:t>应当在</w:t>
      </w:r>
      <w:r w:rsidR="00A06E6D" w:rsidRPr="00673DC6">
        <w:rPr>
          <w:rFonts w:ascii="仿宋" w:eastAsia="仿宋" w:hAnsi="仿宋" w:hint="eastAsia"/>
          <w:sz w:val="28"/>
          <w:szCs w:val="28"/>
        </w:rPr>
        <w:t>破产</w:t>
      </w:r>
      <w:r w:rsidR="004C6AC5" w:rsidRPr="00673DC6">
        <w:rPr>
          <w:rFonts w:ascii="仿宋" w:eastAsia="仿宋" w:hAnsi="仿宋" w:hint="eastAsia"/>
          <w:sz w:val="28"/>
          <w:szCs w:val="28"/>
        </w:rPr>
        <w:t>财务报表</w:t>
      </w:r>
      <w:r w:rsidR="00A06E6D" w:rsidRPr="00673DC6">
        <w:rPr>
          <w:rFonts w:ascii="仿宋" w:eastAsia="仿宋" w:hAnsi="仿宋" w:hint="eastAsia"/>
          <w:sz w:val="28"/>
          <w:szCs w:val="28"/>
        </w:rPr>
        <w:t>附注中披露以下信息：</w:t>
      </w:r>
    </w:p>
    <w:p w:rsidR="00EC6C32" w:rsidRPr="00673DC6" w:rsidRDefault="00A06E6D" w:rsidP="00EC6C32">
      <w:pPr>
        <w:ind w:firstLineChars="215" w:firstLine="602"/>
        <w:rPr>
          <w:rFonts w:ascii="仿宋" w:eastAsia="仿宋" w:hAnsi="仿宋"/>
          <w:sz w:val="28"/>
          <w:szCs w:val="28"/>
        </w:rPr>
      </w:pPr>
      <w:r w:rsidRPr="00673DC6">
        <w:rPr>
          <w:rFonts w:ascii="仿宋" w:eastAsia="仿宋" w:hAnsi="仿宋" w:hint="eastAsia"/>
          <w:sz w:val="28"/>
          <w:szCs w:val="28"/>
        </w:rPr>
        <w:t>（一）破产财产明细信息，包括期初余额、本期增加额、本期减少额和期末余额。</w:t>
      </w:r>
    </w:p>
    <w:p w:rsidR="00E804ED" w:rsidRPr="00673DC6" w:rsidRDefault="00E804ED" w:rsidP="00EC6C32">
      <w:pPr>
        <w:ind w:firstLineChars="215" w:firstLine="602"/>
        <w:rPr>
          <w:rFonts w:ascii="仿宋" w:eastAsia="仿宋" w:hAnsi="仿宋"/>
          <w:sz w:val="28"/>
          <w:szCs w:val="28"/>
        </w:rPr>
      </w:pPr>
      <w:r w:rsidRPr="00673DC6">
        <w:rPr>
          <w:rFonts w:ascii="仿宋" w:eastAsia="仿宋" w:hAnsi="仿宋" w:hint="eastAsia"/>
          <w:sz w:val="28"/>
          <w:szCs w:val="28"/>
        </w:rPr>
        <w:t>（二）</w:t>
      </w:r>
      <w:r w:rsidR="00F81FDE" w:rsidRPr="00673DC6">
        <w:rPr>
          <w:rFonts w:ascii="仿宋" w:eastAsia="仿宋" w:hAnsi="仿宋" w:hint="eastAsia"/>
          <w:sz w:val="28"/>
          <w:szCs w:val="28"/>
        </w:rPr>
        <w:t>未确认债权的明细，包括期初余额、本期增加额、本期减少额和期末余额。</w:t>
      </w:r>
    </w:p>
    <w:p w:rsidR="00A06E6D" w:rsidRPr="00673DC6" w:rsidRDefault="00A06E6D" w:rsidP="00EC6C32">
      <w:pPr>
        <w:ind w:firstLineChars="215" w:firstLine="602"/>
        <w:rPr>
          <w:rFonts w:ascii="仿宋" w:eastAsia="仿宋" w:hAnsi="仿宋"/>
          <w:sz w:val="28"/>
          <w:szCs w:val="28"/>
        </w:rPr>
      </w:pPr>
      <w:r w:rsidRPr="00673DC6">
        <w:rPr>
          <w:rFonts w:ascii="仿宋" w:eastAsia="仿宋" w:hAnsi="仿宋" w:hint="eastAsia"/>
          <w:sz w:val="28"/>
          <w:szCs w:val="28"/>
        </w:rPr>
        <w:lastRenderedPageBreak/>
        <w:t>（</w:t>
      </w:r>
      <w:r w:rsidR="00F81FDE" w:rsidRPr="00673DC6">
        <w:rPr>
          <w:rFonts w:ascii="仿宋" w:eastAsia="仿宋" w:hAnsi="仿宋" w:hint="eastAsia"/>
          <w:sz w:val="28"/>
          <w:szCs w:val="28"/>
        </w:rPr>
        <w:t>三</w:t>
      </w:r>
      <w:r w:rsidRPr="00673DC6">
        <w:rPr>
          <w:rFonts w:ascii="仿宋" w:eastAsia="仿宋" w:hAnsi="仿宋" w:hint="eastAsia"/>
          <w:sz w:val="28"/>
          <w:szCs w:val="28"/>
        </w:rPr>
        <w:t>）期末货币资金余额中已经提存用于向特定债权人分配或向国家缴纳税款的金额。</w:t>
      </w:r>
    </w:p>
    <w:p w:rsidR="00A06E6D" w:rsidRPr="00673DC6" w:rsidRDefault="00A06E6D" w:rsidP="00A06E6D">
      <w:pPr>
        <w:ind w:firstLineChars="215" w:firstLine="602"/>
        <w:rPr>
          <w:rFonts w:ascii="仿宋" w:eastAsia="仿宋" w:hAnsi="仿宋"/>
          <w:sz w:val="28"/>
          <w:szCs w:val="28"/>
        </w:rPr>
      </w:pPr>
      <w:r w:rsidRPr="00673DC6">
        <w:rPr>
          <w:rFonts w:ascii="仿宋" w:eastAsia="仿宋" w:hAnsi="仿宋" w:hint="eastAsia"/>
          <w:sz w:val="28"/>
          <w:szCs w:val="28"/>
        </w:rPr>
        <w:t>（</w:t>
      </w:r>
      <w:r w:rsidR="00F81FDE" w:rsidRPr="00673DC6">
        <w:rPr>
          <w:rFonts w:ascii="仿宋" w:eastAsia="仿宋" w:hAnsi="仿宋" w:hint="eastAsia"/>
          <w:sz w:val="28"/>
          <w:szCs w:val="28"/>
        </w:rPr>
        <w:t>四</w:t>
      </w:r>
      <w:r w:rsidRPr="00673DC6">
        <w:rPr>
          <w:rFonts w:ascii="仿宋" w:eastAsia="仿宋" w:hAnsi="仿宋" w:hint="eastAsia"/>
          <w:sz w:val="28"/>
          <w:szCs w:val="28"/>
        </w:rPr>
        <w:t>）财产处置损益的明细信息，包括财产性质、处置收入、处置费用及处置净收益。</w:t>
      </w:r>
    </w:p>
    <w:p w:rsidR="00A06E6D" w:rsidRPr="00673DC6" w:rsidRDefault="00A06E6D" w:rsidP="00A06E6D">
      <w:pPr>
        <w:ind w:firstLineChars="215" w:firstLine="602"/>
        <w:rPr>
          <w:rFonts w:ascii="仿宋" w:eastAsia="仿宋" w:hAnsi="仿宋"/>
          <w:sz w:val="28"/>
          <w:szCs w:val="28"/>
        </w:rPr>
      </w:pPr>
      <w:r w:rsidRPr="00673DC6">
        <w:rPr>
          <w:rFonts w:ascii="仿宋" w:eastAsia="仿宋" w:hAnsi="仿宋" w:hint="eastAsia"/>
          <w:sz w:val="28"/>
          <w:szCs w:val="28"/>
        </w:rPr>
        <w:t>（</w:t>
      </w:r>
      <w:r w:rsidR="00F81FDE" w:rsidRPr="00673DC6">
        <w:rPr>
          <w:rFonts w:ascii="仿宋" w:eastAsia="仿宋" w:hAnsi="仿宋" w:hint="eastAsia"/>
          <w:sz w:val="28"/>
          <w:szCs w:val="28"/>
        </w:rPr>
        <w:t>五</w:t>
      </w:r>
      <w:r w:rsidRPr="00673DC6">
        <w:rPr>
          <w:rFonts w:ascii="仿宋" w:eastAsia="仿宋" w:hAnsi="仿宋" w:hint="eastAsia"/>
          <w:sz w:val="28"/>
          <w:szCs w:val="28"/>
        </w:rPr>
        <w:t>）破产费用的明细信息，包括费用性质、金额等。</w:t>
      </w:r>
    </w:p>
    <w:p w:rsidR="00A06E6D" w:rsidRPr="00673DC6" w:rsidRDefault="00A06E6D" w:rsidP="00A06E6D">
      <w:pPr>
        <w:ind w:firstLineChars="215" w:firstLine="602"/>
        <w:rPr>
          <w:rFonts w:ascii="仿宋" w:eastAsia="仿宋" w:hAnsi="仿宋"/>
          <w:sz w:val="28"/>
          <w:szCs w:val="28"/>
        </w:rPr>
      </w:pPr>
      <w:r w:rsidRPr="00673DC6">
        <w:rPr>
          <w:rFonts w:ascii="仿宋" w:eastAsia="仿宋" w:hAnsi="仿宋" w:hint="eastAsia"/>
          <w:sz w:val="28"/>
          <w:szCs w:val="28"/>
        </w:rPr>
        <w:t>（</w:t>
      </w:r>
      <w:r w:rsidR="00F81FDE" w:rsidRPr="00673DC6">
        <w:rPr>
          <w:rFonts w:ascii="仿宋" w:eastAsia="仿宋" w:hAnsi="仿宋" w:hint="eastAsia"/>
          <w:sz w:val="28"/>
          <w:szCs w:val="28"/>
        </w:rPr>
        <w:t>六</w:t>
      </w:r>
      <w:r w:rsidRPr="00673DC6">
        <w:rPr>
          <w:rFonts w:ascii="仿宋" w:eastAsia="仿宋" w:hAnsi="仿宋" w:hint="eastAsia"/>
          <w:sz w:val="28"/>
          <w:szCs w:val="28"/>
        </w:rPr>
        <w:t>）共</w:t>
      </w:r>
      <w:proofErr w:type="gramStart"/>
      <w:r w:rsidRPr="00673DC6">
        <w:rPr>
          <w:rFonts w:ascii="仿宋" w:eastAsia="仿宋" w:hAnsi="仿宋" w:hint="eastAsia"/>
          <w:sz w:val="28"/>
          <w:szCs w:val="28"/>
        </w:rPr>
        <w:t>益费用</w:t>
      </w:r>
      <w:proofErr w:type="gramEnd"/>
      <w:r w:rsidRPr="00673DC6">
        <w:rPr>
          <w:rFonts w:ascii="仿宋" w:eastAsia="仿宋" w:hAnsi="仿宋" w:hint="eastAsia"/>
          <w:sz w:val="28"/>
          <w:szCs w:val="28"/>
        </w:rPr>
        <w:t>的明细信息，包括费用性质、金额等</w:t>
      </w:r>
    </w:p>
    <w:p w:rsidR="009973DA" w:rsidRPr="00673DC6" w:rsidRDefault="009973DA" w:rsidP="004A358C">
      <w:pPr>
        <w:ind w:leftChars="280" w:left="588"/>
        <w:jc w:val="center"/>
        <w:rPr>
          <w:rFonts w:asciiTheme="majorEastAsia" w:eastAsiaTheme="majorEastAsia" w:hAnsiTheme="majorEastAsia"/>
          <w:b/>
          <w:sz w:val="28"/>
          <w:szCs w:val="28"/>
        </w:rPr>
      </w:pPr>
      <w:r w:rsidRPr="00673DC6">
        <w:rPr>
          <w:rFonts w:asciiTheme="majorEastAsia" w:eastAsiaTheme="majorEastAsia" w:hAnsiTheme="majorEastAsia" w:hint="eastAsia"/>
          <w:b/>
          <w:sz w:val="28"/>
          <w:szCs w:val="28"/>
        </w:rPr>
        <w:t>第六章</w:t>
      </w:r>
      <w:r w:rsidRPr="00673DC6">
        <w:rPr>
          <w:rFonts w:asciiTheme="majorEastAsia" w:eastAsiaTheme="majorEastAsia" w:hAnsiTheme="majorEastAsia"/>
          <w:b/>
          <w:sz w:val="28"/>
          <w:szCs w:val="28"/>
        </w:rPr>
        <w:t xml:space="preserve"> </w:t>
      </w:r>
      <w:r w:rsidR="00730DBF">
        <w:rPr>
          <w:rFonts w:asciiTheme="majorEastAsia" w:eastAsiaTheme="majorEastAsia" w:hAnsiTheme="majorEastAsia" w:hint="eastAsia"/>
          <w:b/>
          <w:sz w:val="28"/>
          <w:szCs w:val="28"/>
        </w:rPr>
        <w:t>附则</w:t>
      </w:r>
    </w:p>
    <w:p w:rsidR="009973DA" w:rsidRPr="00673DC6" w:rsidRDefault="00C81F6B" w:rsidP="00673DC6">
      <w:pPr>
        <w:spacing w:line="588" w:lineRule="atLeast"/>
        <w:ind w:firstLineChars="200" w:firstLine="562"/>
        <w:rPr>
          <w:rFonts w:ascii="仿宋" w:eastAsia="仿宋" w:hAnsi="仿宋"/>
          <w:sz w:val="28"/>
          <w:szCs w:val="28"/>
        </w:rPr>
      </w:pPr>
      <w:r w:rsidRPr="00673DC6">
        <w:rPr>
          <w:rFonts w:asciiTheme="majorEastAsia" w:eastAsiaTheme="majorEastAsia" w:hAnsiTheme="majorEastAsia" w:hint="eastAsia"/>
          <w:b/>
          <w:sz w:val="28"/>
          <w:szCs w:val="28"/>
        </w:rPr>
        <w:t>第二十</w:t>
      </w:r>
      <w:r w:rsidR="00370768" w:rsidRPr="00673DC6">
        <w:rPr>
          <w:rFonts w:asciiTheme="majorEastAsia" w:eastAsiaTheme="majorEastAsia" w:hAnsiTheme="majorEastAsia" w:hint="eastAsia"/>
          <w:b/>
          <w:sz w:val="28"/>
          <w:szCs w:val="28"/>
        </w:rPr>
        <w:t>一</w:t>
      </w:r>
      <w:r w:rsidR="009973DA" w:rsidRPr="00673DC6">
        <w:rPr>
          <w:rFonts w:asciiTheme="majorEastAsia" w:eastAsiaTheme="majorEastAsia" w:hAnsiTheme="majorEastAsia" w:hint="eastAsia"/>
          <w:b/>
          <w:sz w:val="28"/>
          <w:szCs w:val="28"/>
        </w:rPr>
        <w:t>条</w:t>
      </w:r>
      <w:r w:rsidR="009973DA" w:rsidRPr="00673DC6">
        <w:rPr>
          <w:rFonts w:ascii="仿宋" w:eastAsia="仿宋" w:hAnsi="仿宋" w:hint="eastAsia"/>
          <w:sz w:val="28"/>
          <w:szCs w:val="28"/>
        </w:rPr>
        <w:t xml:space="preserve">  在本规定施行日之后</w:t>
      </w:r>
      <w:r w:rsidR="00370768" w:rsidRPr="00673DC6">
        <w:rPr>
          <w:rFonts w:ascii="仿宋" w:eastAsia="仿宋" w:hAnsi="仿宋" w:hint="eastAsia"/>
          <w:sz w:val="28"/>
          <w:szCs w:val="28"/>
        </w:rPr>
        <w:t>被法院宣告破产的</w:t>
      </w:r>
      <w:r w:rsidR="009973DA" w:rsidRPr="00673DC6">
        <w:rPr>
          <w:rFonts w:ascii="仿宋" w:eastAsia="仿宋" w:hAnsi="仿宋" w:hint="eastAsia"/>
          <w:sz w:val="28"/>
          <w:szCs w:val="28"/>
        </w:rPr>
        <w:t>企业，应当按照本规定进行会计处理。</w:t>
      </w:r>
    </w:p>
    <w:p w:rsidR="00A90910" w:rsidRDefault="00C81F6B" w:rsidP="00A90910">
      <w:pPr>
        <w:spacing w:line="588" w:lineRule="atLeast"/>
        <w:ind w:firstLineChars="200" w:firstLine="562"/>
        <w:rPr>
          <w:rFonts w:ascii="仿宋" w:eastAsia="仿宋" w:hAnsi="仿宋" w:hint="eastAsia"/>
          <w:sz w:val="28"/>
          <w:szCs w:val="28"/>
        </w:rPr>
      </w:pPr>
      <w:r w:rsidRPr="00673DC6">
        <w:rPr>
          <w:rFonts w:asciiTheme="majorEastAsia" w:eastAsiaTheme="majorEastAsia" w:hAnsiTheme="majorEastAsia" w:hint="eastAsia"/>
          <w:b/>
          <w:sz w:val="28"/>
          <w:szCs w:val="28"/>
        </w:rPr>
        <w:t>第</w:t>
      </w:r>
      <w:r w:rsidR="00370768" w:rsidRPr="00673DC6">
        <w:rPr>
          <w:rFonts w:asciiTheme="majorEastAsia" w:eastAsiaTheme="majorEastAsia" w:hAnsiTheme="majorEastAsia" w:hint="eastAsia"/>
          <w:b/>
          <w:sz w:val="28"/>
          <w:szCs w:val="28"/>
        </w:rPr>
        <w:t>二十二</w:t>
      </w:r>
      <w:r w:rsidR="009973DA" w:rsidRPr="00673DC6">
        <w:rPr>
          <w:rFonts w:asciiTheme="majorEastAsia" w:eastAsiaTheme="majorEastAsia" w:hAnsiTheme="majorEastAsia" w:hint="eastAsia"/>
          <w:b/>
          <w:sz w:val="28"/>
          <w:szCs w:val="28"/>
        </w:rPr>
        <w:t>条</w:t>
      </w:r>
      <w:r w:rsidR="009973DA" w:rsidRPr="00673DC6">
        <w:rPr>
          <w:rFonts w:ascii="仿宋" w:eastAsia="仿宋" w:hAnsi="仿宋" w:hint="eastAsia"/>
          <w:sz w:val="28"/>
          <w:szCs w:val="28"/>
        </w:rPr>
        <w:t xml:space="preserve">  本规定自</w:t>
      </w:r>
      <w:r w:rsidR="00673DC6">
        <w:rPr>
          <w:rFonts w:ascii="仿宋" w:eastAsia="仿宋" w:hAnsi="仿宋" w:hint="eastAsia"/>
          <w:sz w:val="28"/>
          <w:szCs w:val="28"/>
        </w:rPr>
        <w:t>2016</w:t>
      </w:r>
      <w:r w:rsidR="009973DA" w:rsidRPr="00673DC6">
        <w:rPr>
          <w:rFonts w:ascii="仿宋" w:eastAsia="仿宋" w:hAnsi="仿宋" w:hint="eastAsia"/>
          <w:sz w:val="28"/>
          <w:szCs w:val="28"/>
        </w:rPr>
        <w:t>年</w:t>
      </w:r>
      <w:r w:rsidR="00673DC6">
        <w:rPr>
          <w:rFonts w:ascii="仿宋" w:eastAsia="仿宋" w:hAnsi="仿宋" w:hint="eastAsia"/>
          <w:sz w:val="28"/>
          <w:szCs w:val="28"/>
        </w:rPr>
        <w:t>XX</w:t>
      </w:r>
      <w:r w:rsidR="009973DA" w:rsidRPr="00673DC6">
        <w:rPr>
          <w:rFonts w:ascii="仿宋" w:eastAsia="仿宋" w:hAnsi="仿宋" w:hint="eastAsia"/>
          <w:sz w:val="28"/>
          <w:szCs w:val="28"/>
        </w:rPr>
        <w:t>月</w:t>
      </w:r>
      <w:r w:rsidR="00673DC6">
        <w:rPr>
          <w:rFonts w:ascii="仿宋" w:eastAsia="仿宋" w:hAnsi="仿宋" w:hint="eastAsia"/>
          <w:sz w:val="28"/>
          <w:szCs w:val="28"/>
        </w:rPr>
        <w:t>XX</w:t>
      </w:r>
      <w:r w:rsidR="009973DA" w:rsidRPr="00673DC6">
        <w:rPr>
          <w:rFonts w:ascii="仿宋" w:eastAsia="仿宋" w:hAnsi="仿宋" w:hint="eastAsia"/>
          <w:sz w:val="28"/>
          <w:szCs w:val="28"/>
        </w:rPr>
        <w:t>日起施行。</w:t>
      </w:r>
      <w:r w:rsidR="00A90910" w:rsidRPr="00A90910">
        <w:rPr>
          <w:rFonts w:ascii="仿宋" w:eastAsia="仿宋" w:hAnsi="仿宋" w:hint="eastAsia"/>
          <w:sz w:val="28"/>
          <w:szCs w:val="28"/>
        </w:rPr>
        <w:t>《国有企业试行破产有关会计处理问题暂行规定》（财会字﹝1997﹞28 号）同时废止</w:t>
      </w:r>
      <w:r w:rsidR="00A90910">
        <w:rPr>
          <w:rFonts w:ascii="仿宋" w:eastAsia="仿宋" w:hAnsi="仿宋" w:hint="eastAsia"/>
          <w:sz w:val="28"/>
          <w:szCs w:val="28"/>
        </w:rPr>
        <w:t>。</w:t>
      </w:r>
    </w:p>
    <w:p w:rsidR="008E514B" w:rsidRPr="008E514B" w:rsidRDefault="008E514B" w:rsidP="008E514B">
      <w:pPr>
        <w:spacing w:line="588" w:lineRule="atLeast"/>
        <w:ind w:firstLineChars="200" w:firstLine="560"/>
        <w:rPr>
          <w:rFonts w:ascii="仿宋" w:eastAsia="仿宋" w:hAnsi="仿宋" w:hint="eastAsia"/>
          <w:sz w:val="28"/>
          <w:szCs w:val="28"/>
        </w:rPr>
      </w:pPr>
      <w:r w:rsidRPr="008E514B">
        <w:rPr>
          <w:rFonts w:ascii="仿宋" w:eastAsia="仿宋" w:hAnsi="仿宋" w:hint="eastAsia"/>
          <w:sz w:val="28"/>
          <w:szCs w:val="28"/>
        </w:rPr>
        <w:t>附：</w:t>
      </w:r>
    </w:p>
    <w:p w:rsidR="008E514B" w:rsidRPr="008E514B" w:rsidRDefault="008E514B" w:rsidP="008E514B">
      <w:pPr>
        <w:pStyle w:val="a3"/>
        <w:numPr>
          <w:ilvl w:val="0"/>
          <w:numId w:val="2"/>
        </w:numPr>
        <w:spacing w:line="588" w:lineRule="atLeast"/>
        <w:ind w:firstLineChars="0"/>
        <w:rPr>
          <w:rFonts w:ascii="仿宋" w:eastAsia="仿宋" w:hAnsi="仿宋" w:hint="eastAsia"/>
          <w:sz w:val="28"/>
          <w:szCs w:val="28"/>
        </w:rPr>
      </w:pPr>
      <w:r w:rsidRPr="008E514B">
        <w:rPr>
          <w:rFonts w:ascii="仿宋" w:eastAsia="仿宋" w:hAnsi="仿宋" w:hint="eastAsia"/>
          <w:sz w:val="28"/>
          <w:szCs w:val="28"/>
        </w:rPr>
        <w:t>会计科目使用说明及账务处理</w:t>
      </w:r>
    </w:p>
    <w:p w:rsidR="008E514B" w:rsidRPr="008E514B" w:rsidRDefault="008E514B" w:rsidP="008E514B">
      <w:pPr>
        <w:pStyle w:val="a3"/>
        <w:numPr>
          <w:ilvl w:val="0"/>
          <w:numId w:val="2"/>
        </w:numPr>
        <w:spacing w:line="588" w:lineRule="atLeast"/>
        <w:ind w:firstLineChars="0"/>
        <w:rPr>
          <w:rFonts w:ascii="仿宋" w:eastAsia="仿宋" w:hAnsi="仿宋"/>
          <w:sz w:val="28"/>
          <w:szCs w:val="28"/>
        </w:rPr>
      </w:pPr>
      <w:r w:rsidRPr="008E514B">
        <w:rPr>
          <w:rFonts w:ascii="仿宋" w:eastAsia="仿宋" w:hAnsi="仿宋" w:hint="eastAsia"/>
          <w:sz w:val="28"/>
          <w:szCs w:val="28"/>
        </w:rPr>
        <w:t>破产企业破产财务报表及其附注</w:t>
      </w:r>
    </w:p>
    <w:p w:rsidR="009A7EA9" w:rsidRPr="00673DC6" w:rsidRDefault="009A7EA9" w:rsidP="00A90910">
      <w:pPr>
        <w:spacing w:line="588" w:lineRule="atLeast"/>
        <w:ind w:firstLineChars="200" w:firstLine="560"/>
        <w:rPr>
          <w:rFonts w:ascii="仿宋" w:eastAsia="仿宋" w:hAnsi="仿宋"/>
          <w:sz w:val="28"/>
          <w:szCs w:val="28"/>
        </w:rPr>
      </w:pPr>
      <w:r w:rsidRPr="00673DC6">
        <w:rPr>
          <w:rFonts w:ascii="仿宋" w:eastAsia="仿宋" w:hAnsi="仿宋"/>
          <w:sz w:val="28"/>
          <w:szCs w:val="28"/>
        </w:rPr>
        <w:br w:type="page"/>
      </w:r>
    </w:p>
    <w:p w:rsidR="009A7EA9" w:rsidRPr="00673DC6" w:rsidRDefault="00B85C11">
      <w:pPr>
        <w:widowControl/>
        <w:jc w:val="left"/>
        <w:rPr>
          <w:rFonts w:ascii="仿宋" w:eastAsia="仿宋" w:hAnsi="仿宋"/>
          <w:b/>
          <w:sz w:val="28"/>
          <w:szCs w:val="28"/>
        </w:rPr>
      </w:pPr>
      <w:r w:rsidRPr="00673DC6">
        <w:rPr>
          <w:rFonts w:ascii="仿宋" w:eastAsia="仿宋" w:hAnsi="仿宋" w:hint="eastAsia"/>
          <w:b/>
          <w:sz w:val="28"/>
          <w:szCs w:val="28"/>
        </w:rPr>
        <w:lastRenderedPageBreak/>
        <w:t>附</w:t>
      </w:r>
      <w:r w:rsidR="00F03071">
        <w:rPr>
          <w:rFonts w:ascii="仿宋" w:eastAsia="仿宋" w:hAnsi="仿宋" w:hint="eastAsia"/>
          <w:b/>
          <w:sz w:val="28"/>
          <w:szCs w:val="28"/>
        </w:rPr>
        <w:t>1：</w:t>
      </w:r>
    </w:p>
    <w:p w:rsidR="008D542F" w:rsidRPr="00F03071" w:rsidRDefault="00B85C11" w:rsidP="00F03071">
      <w:pPr>
        <w:ind w:firstLineChars="215" w:firstLine="950"/>
        <w:jc w:val="center"/>
        <w:rPr>
          <w:rFonts w:ascii="黑体" w:eastAsia="黑体" w:hAnsi="黑体"/>
          <w:b/>
          <w:sz w:val="44"/>
          <w:szCs w:val="44"/>
        </w:rPr>
      </w:pPr>
      <w:r w:rsidRPr="00F03071">
        <w:rPr>
          <w:rFonts w:ascii="黑体" w:eastAsia="黑体" w:hAnsi="黑体" w:hint="eastAsia"/>
          <w:b/>
          <w:sz w:val="44"/>
          <w:szCs w:val="44"/>
        </w:rPr>
        <w:t>会计科目使用说明及账务处理</w:t>
      </w:r>
    </w:p>
    <w:p w:rsidR="00F03071" w:rsidRDefault="00F03071" w:rsidP="00214D3F">
      <w:pPr>
        <w:ind w:leftChars="280" w:left="588"/>
        <w:rPr>
          <w:rFonts w:ascii="仿宋" w:eastAsia="仿宋" w:hAnsi="仿宋"/>
          <w:b/>
          <w:sz w:val="28"/>
          <w:szCs w:val="28"/>
        </w:rPr>
      </w:pPr>
    </w:p>
    <w:p w:rsidR="00D35E21" w:rsidRPr="00F03071" w:rsidRDefault="00B85C11" w:rsidP="00214D3F">
      <w:pPr>
        <w:ind w:leftChars="280" w:left="588"/>
        <w:rPr>
          <w:rFonts w:asciiTheme="majorEastAsia" w:eastAsiaTheme="majorEastAsia" w:hAnsiTheme="majorEastAsia"/>
          <w:b/>
          <w:sz w:val="28"/>
          <w:szCs w:val="28"/>
        </w:rPr>
      </w:pPr>
      <w:r w:rsidRPr="00F03071">
        <w:rPr>
          <w:rFonts w:asciiTheme="majorEastAsia" w:eastAsiaTheme="majorEastAsia" w:hAnsiTheme="majorEastAsia" w:hint="eastAsia"/>
          <w:b/>
          <w:sz w:val="28"/>
          <w:szCs w:val="28"/>
        </w:rPr>
        <w:t>一、</w:t>
      </w:r>
      <w:r w:rsidR="00D35E21" w:rsidRPr="00F03071">
        <w:rPr>
          <w:rFonts w:asciiTheme="majorEastAsia" w:eastAsiaTheme="majorEastAsia" w:hAnsiTheme="majorEastAsia" w:hint="eastAsia"/>
          <w:b/>
          <w:sz w:val="28"/>
          <w:szCs w:val="28"/>
        </w:rPr>
        <w:t>科目设置</w:t>
      </w:r>
    </w:p>
    <w:p w:rsidR="008D1352" w:rsidRPr="00673DC6" w:rsidRDefault="008D1352" w:rsidP="00C65647">
      <w:pPr>
        <w:ind w:firstLineChars="215" w:firstLine="602"/>
        <w:rPr>
          <w:rFonts w:ascii="仿宋" w:eastAsia="仿宋" w:hAnsi="仿宋"/>
          <w:sz w:val="28"/>
          <w:szCs w:val="28"/>
        </w:rPr>
      </w:pPr>
      <w:r w:rsidRPr="00673DC6">
        <w:rPr>
          <w:rFonts w:ascii="仿宋" w:eastAsia="仿宋" w:hAnsi="仿宋" w:hint="eastAsia"/>
          <w:sz w:val="28"/>
          <w:szCs w:val="28"/>
        </w:rPr>
        <w:t>破产管理人</w:t>
      </w:r>
      <w:r w:rsidR="008C3B8B" w:rsidRPr="00673DC6">
        <w:rPr>
          <w:rFonts w:ascii="仿宋" w:eastAsia="仿宋" w:hAnsi="仿宋" w:hint="eastAsia"/>
          <w:sz w:val="28"/>
          <w:szCs w:val="28"/>
        </w:rPr>
        <w:t>接管破产企业的</w:t>
      </w:r>
      <w:r w:rsidR="009710F8" w:rsidRPr="00673DC6">
        <w:rPr>
          <w:rFonts w:ascii="仿宋" w:eastAsia="仿宋" w:hAnsi="仿宋" w:hint="eastAsia"/>
          <w:sz w:val="28"/>
          <w:szCs w:val="28"/>
        </w:rPr>
        <w:t>会计档案</w:t>
      </w:r>
      <w:r w:rsidR="008C3B8B" w:rsidRPr="00673DC6">
        <w:rPr>
          <w:rFonts w:ascii="仿宋" w:eastAsia="仿宋" w:hAnsi="仿宋" w:hint="eastAsia"/>
          <w:sz w:val="28"/>
          <w:szCs w:val="28"/>
        </w:rPr>
        <w:t>等财务资料后，应当</w:t>
      </w:r>
      <w:r w:rsidR="0056102D" w:rsidRPr="00673DC6">
        <w:rPr>
          <w:rFonts w:ascii="仿宋" w:eastAsia="仿宋" w:hAnsi="仿宋" w:hint="eastAsia"/>
          <w:sz w:val="28"/>
          <w:szCs w:val="28"/>
        </w:rPr>
        <w:t>在企业被法院宣告破产后，</w:t>
      </w:r>
      <w:r w:rsidR="00E14573" w:rsidRPr="00673DC6">
        <w:rPr>
          <w:rFonts w:ascii="仿宋" w:eastAsia="仿宋" w:hAnsi="仿宋" w:hint="eastAsia"/>
          <w:sz w:val="28"/>
          <w:szCs w:val="28"/>
        </w:rPr>
        <w:t>增设以下会计科目。</w:t>
      </w:r>
      <w:r w:rsidR="005138B6" w:rsidRPr="00673DC6">
        <w:rPr>
          <w:rFonts w:ascii="仿宋" w:eastAsia="仿宋" w:hAnsi="仿宋" w:hint="eastAsia"/>
          <w:sz w:val="28"/>
          <w:szCs w:val="28"/>
        </w:rPr>
        <w:t>破产企业</w:t>
      </w:r>
      <w:r w:rsidR="000E418A" w:rsidRPr="00673DC6">
        <w:rPr>
          <w:rFonts w:ascii="仿宋" w:eastAsia="仿宋" w:hAnsi="仿宋" w:hint="eastAsia"/>
          <w:sz w:val="28"/>
          <w:szCs w:val="28"/>
        </w:rPr>
        <w:t>可以根据实际需要，在一级科目中设置明细科目</w:t>
      </w:r>
      <w:r w:rsidR="003F5CAD" w:rsidRPr="00673DC6">
        <w:rPr>
          <w:rFonts w:ascii="仿宋" w:eastAsia="仿宋" w:hAnsi="仿宋" w:hint="eastAsia"/>
          <w:sz w:val="28"/>
          <w:szCs w:val="28"/>
        </w:rPr>
        <w:t>。</w:t>
      </w:r>
      <w:r w:rsidR="00E14573" w:rsidRPr="00673DC6">
        <w:rPr>
          <w:rFonts w:ascii="仿宋" w:eastAsia="仿宋" w:hAnsi="仿宋" w:hint="eastAsia"/>
          <w:sz w:val="28"/>
          <w:szCs w:val="28"/>
        </w:rPr>
        <w:t>增设的会计科目分为</w:t>
      </w:r>
      <w:r w:rsidR="00A56EE9" w:rsidRPr="00673DC6">
        <w:rPr>
          <w:rFonts w:ascii="仿宋" w:eastAsia="仿宋" w:hAnsi="仿宋" w:hint="eastAsia"/>
          <w:sz w:val="28"/>
          <w:szCs w:val="28"/>
        </w:rPr>
        <w:t>债务</w:t>
      </w:r>
      <w:r w:rsidR="00E14573" w:rsidRPr="00673DC6">
        <w:rPr>
          <w:rFonts w:ascii="仿宋" w:eastAsia="仿宋" w:hAnsi="仿宋" w:hint="eastAsia"/>
          <w:sz w:val="28"/>
          <w:szCs w:val="28"/>
        </w:rPr>
        <w:t>类</w:t>
      </w:r>
      <w:r w:rsidR="00CC550F" w:rsidRPr="00673DC6">
        <w:rPr>
          <w:rFonts w:ascii="仿宋" w:eastAsia="仿宋" w:hAnsi="仿宋" w:hint="eastAsia"/>
          <w:sz w:val="28"/>
          <w:szCs w:val="28"/>
        </w:rPr>
        <w:t>、累计清算净损益类</w:t>
      </w:r>
      <w:r w:rsidR="00E14573" w:rsidRPr="00673DC6">
        <w:rPr>
          <w:rFonts w:ascii="仿宋" w:eastAsia="仿宋" w:hAnsi="仿宋" w:hint="eastAsia"/>
          <w:sz w:val="28"/>
          <w:szCs w:val="28"/>
        </w:rPr>
        <w:t>和</w:t>
      </w:r>
      <w:r w:rsidR="00C60E2D" w:rsidRPr="00673DC6">
        <w:rPr>
          <w:rFonts w:ascii="仿宋" w:eastAsia="仿宋" w:hAnsi="仿宋" w:hint="eastAsia"/>
          <w:sz w:val="28"/>
          <w:szCs w:val="28"/>
        </w:rPr>
        <w:t>清算</w:t>
      </w:r>
      <w:r w:rsidR="003F5CAD" w:rsidRPr="00673DC6">
        <w:rPr>
          <w:rFonts w:ascii="仿宋" w:eastAsia="仿宋" w:hAnsi="仿宋" w:hint="eastAsia"/>
          <w:sz w:val="28"/>
          <w:szCs w:val="28"/>
        </w:rPr>
        <w:t>损益类。</w:t>
      </w:r>
    </w:p>
    <w:p w:rsidR="009844E3" w:rsidRPr="00F03071" w:rsidRDefault="004D35DD" w:rsidP="004A358C">
      <w:pPr>
        <w:ind w:firstLineChars="215" w:firstLine="604"/>
        <w:rPr>
          <w:rFonts w:ascii="楷体" w:eastAsia="楷体" w:hAnsi="楷体"/>
          <w:b/>
          <w:sz w:val="28"/>
          <w:szCs w:val="28"/>
        </w:rPr>
      </w:pPr>
      <w:r w:rsidRPr="00F03071">
        <w:rPr>
          <w:rFonts w:ascii="楷体" w:eastAsia="楷体" w:hAnsi="楷体" w:hint="eastAsia"/>
          <w:b/>
          <w:sz w:val="28"/>
          <w:szCs w:val="28"/>
        </w:rPr>
        <w:t>（</w:t>
      </w:r>
      <w:r w:rsidR="00126031" w:rsidRPr="00F03071">
        <w:rPr>
          <w:rFonts w:ascii="楷体" w:eastAsia="楷体" w:hAnsi="楷体" w:hint="eastAsia"/>
          <w:b/>
          <w:sz w:val="28"/>
          <w:szCs w:val="28"/>
        </w:rPr>
        <w:t>一</w:t>
      </w:r>
      <w:r w:rsidRPr="00F03071">
        <w:rPr>
          <w:rFonts w:ascii="楷体" w:eastAsia="楷体" w:hAnsi="楷体" w:hint="eastAsia"/>
          <w:b/>
          <w:sz w:val="28"/>
          <w:szCs w:val="28"/>
        </w:rPr>
        <w:t>）</w:t>
      </w:r>
      <w:r w:rsidR="00A56EE9" w:rsidRPr="00F03071">
        <w:rPr>
          <w:rFonts w:ascii="楷体" w:eastAsia="楷体" w:hAnsi="楷体" w:hint="eastAsia"/>
          <w:b/>
          <w:sz w:val="28"/>
          <w:szCs w:val="28"/>
        </w:rPr>
        <w:t>债务</w:t>
      </w:r>
      <w:r w:rsidR="009844E3" w:rsidRPr="00F03071">
        <w:rPr>
          <w:rFonts w:ascii="楷体" w:eastAsia="楷体" w:hAnsi="楷体" w:hint="eastAsia"/>
          <w:b/>
          <w:sz w:val="28"/>
          <w:szCs w:val="28"/>
        </w:rPr>
        <w:t>类科目设置</w:t>
      </w:r>
      <w:r w:rsidR="00F03071" w:rsidRPr="00F03071">
        <w:rPr>
          <w:rFonts w:ascii="楷体" w:eastAsia="楷体" w:hAnsi="楷体" w:hint="eastAsia"/>
          <w:b/>
          <w:sz w:val="28"/>
          <w:szCs w:val="28"/>
        </w:rPr>
        <w:t>。</w:t>
      </w:r>
    </w:p>
    <w:p w:rsidR="002F2E1F" w:rsidRPr="00673DC6" w:rsidRDefault="002F2E1F" w:rsidP="002F2E1F">
      <w:pPr>
        <w:ind w:firstLineChars="215" w:firstLine="602"/>
        <w:rPr>
          <w:rFonts w:ascii="仿宋" w:eastAsia="仿宋" w:hAnsi="仿宋"/>
          <w:sz w:val="28"/>
          <w:szCs w:val="28"/>
        </w:rPr>
      </w:pPr>
      <w:r w:rsidRPr="00673DC6">
        <w:rPr>
          <w:rFonts w:ascii="仿宋" w:eastAsia="仿宋" w:hAnsi="仿宋" w:hint="eastAsia"/>
          <w:sz w:val="28"/>
          <w:szCs w:val="28"/>
        </w:rPr>
        <w:t>应付破产费用：本科目核算</w:t>
      </w:r>
      <w:r w:rsidR="00F03071">
        <w:rPr>
          <w:rFonts w:ascii="仿宋" w:eastAsia="仿宋" w:hAnsi="仿宋" w:hint="eastAsia"/>
          <w:sz w:val="28"/>
          <w:szCs w:val="28"/>
        </w:rPr>
        <w:t>破产</w:t>
      </w:r>
      <w:r w:rsidRPr="00673DC6">
        <w:rPr>
          <w:rFonts w:ascii="仿宋" w:eastAsia="仿宋" w:hAnsi="仿宋" w:hint="eastAsia"/>
          <w:sz w:val="28"/>
          <w:szCs w:val="28"/>
        </w:rPr>
        <w:t>企业在</w:t>
      </w:r>
      <w:r w:rsidR="00E14573" w:rsidRPr="00673DC6">
        <w:rPr>
          <w:rFonts w:ascii="仿宋" w:eastAsia="仿宋" w:hAnsi="仿宋" w:hint="eastAsia"/>
          <w:sz w:val="28"/>
          <w:szCs w:val="28"/>
        </w:rPr>
        <w:t>破产清算期间</w:t>
      </w:r>
      <w:r w:rsidRPr="00673DC6">
        <w:rPr>
          <w:rFonts w:ascii="仿宋" w:eastAsia="仿宋" w:hAnsi="仿宋" w:hint="eastAsia"/>
          <w:sz w:val="28"/>
          <w:szCs w:val="28"/>
        </w:rPr>
        <w:t>发生的</w:t>
      </w:r>
      <w:r w:rsidR="004D35DD" w:rsidRPr="00673DC6">
        <w:rPr>
          <w:rFonts w:ascii="仿宋" w:eastAsia="仿宋" w:hAnsi="仿宋" w:hint="eastAsia"/>
          <w:sz w:val="28"/>
          <w:szCs w:val="28"/>
        </w:rPr>
        <w:t>破产法</w:t>
      </w:r>
      <w:r w:rsidR="00F03071">
        <w:rPr>
          <w:rFonts w:ascii="仿宋" w:eastAsia="仿宋" w:hAnsi="仿宋" w:hint="eastAsia"/>
          <w:sz w:val="28"/>
          <w:szCs w:val="28"/>
        </w:rPr>
        <w:t>规</w:t>
      </w:r>
      <w:r w:rsidR="004D35DD" w:rsidRPr="00673DC6">
        <w:rPr>
          <w:rFonts w:ascii="仿宋" w:eastAsia="仿宋" w:hAnsi="仿宋" w:hint="eastAsia"/>
          <w:sz w:val="28"/>
          <w:szCs w:val="28"/>
        </w:rPr>
        <w:t>定的</w:t>
      </w:r>
      <w:r w:rsidR="00F03071" w:rsidRPr="00673DC6">
        <w:rPr>
          <w:rFonts w:ascii="仿宋" w:eastAsia="仿宋" w:hAnsi="仿宋" w:hint="eastAsia"/>
          <w:sz w:val="28"/>
          <w:szCs w:val="28"/>
        </w:rPr>
        <w:t>各类</w:t>
      </w:r>
      <w:r w:rsidRPr="00673DC6">
        <w:rPr>
          <w:rFonts w:ascii="仿宋" w:eastAsia="仿宋" w:hAnsi="仿宋" w:hint="eastAsia"/>
          <w:sz w:val="28"/>
          <w:szCs w:val="28"/>
        </w:rPr>
        <w:t>破产费用。</w:t>
      </w:r>
    </w:p>
    <w:p w:rsidR="002F2E1F" w:rsidRPr="00673DC6" w:rsidRDefault="002F2E1F" w:rsidP="002F2E1F">
      <w:pPr>
        <w:ind w:firstLineChars="215" w:firstLine="602"/>
        <w:rPr>
          <w:rFonts w:ascii="仿宋" w:eastAsia="仿宋" w:hAnsi="仿宋"/>
          <w:sz w:val="28"/>
          <w:szCs w:val="28"/>
        </w:rPr>
      </w:pPr>
      <w:r w:rsidRPr="00673DC6">
        <w:rPr>
          <w:rFonts w:ascii="仿宋" w:eastAsia="仿宋" w:hAnsi="仿宋" w:hint="eastAsia"/>
          <w:sz w:val="28"/>
          <w:szCs w:val="28"/>
        </w:rPr>
        <w:t>应付共益债务：本科目核算</w:t>
      </w:r>
      <w:r w:rsidR="00F03071">
        <w:rPr>
          <w:rFonts w:ascii="仿宋" w:eastAsia="仿宋" w:hAnsi="仿宋" w:hint="eastAsia"/>
          <w:sz w:val="28"/>
          <w:szCs w:val="28"/>
        </w:rPr>
        <w:t>破产</w:t>
      </w:r>
      <w:r w:rsidRPr="00673DC6">
        <w:rPr>
          <w:rFonts w:ascii="仿宋" w:eastAsia="仿宋" w:hAnsi="仿宋" w:hint="eastAsia"/>
          <w:sz w:val="28"/>
          <w:szCs w:val="28"/>
        </w:rPr>
        <w:t>企业在</w:t>
      </w:r>
      <w:r w:rsidR="00E14573" w:rsidRPr="00673DC6">
        <w:rPr>
          <w:rFonts w:ascii="仿宋" w:eastAsia="仿宋" w:hAnsi="仿宋" w:hint="eastAsia"/>
          <w:sz w:val="28"/>
          <w:szCs w:val="28"/>
        </w:rPr>
        <w:t>破产清算期间</w:t>
      </w:r>
      <w:r w:rsidRPr="00673DC6">
        <w:rPr>
          <w:rFonts w:ascii="仿宋" w:eastAsia="仿宋" w:hAnsi="仿宋" w:hint="eastAsia"/>
          <w:sz w:val="28"/>
          <w:szCs w:val="28"/>
        </w:rPr>
        <w:t>发生的</w:t>
      </w:r>
      <w:r w:rsidR="004D35DD" w:rsidRPr="00673DC6">
        <w:rPr>
          <w:rFonts w:ascii="仿宋" w:eastAsia="仿宋" w:hAnsi="仿宋" w:hint="eastAsia"/>
          <w:sz w:val="28"/>
          <w:szCs w:val="28"/>
        </w:rPr>
        <w:t>破产法</w:t>
      </w:r>
      <w:r w:rsidR="00F03071">
        <w:rPr>
          <w:rFonts w:ascii="仿宋" w:eastAsia="仿宋" w:hAnsi="仿宋" w:hint="eastAsia"/>
          <w:sz w:val="28"/>
          <w:szCs w:val="28"/>
        </w:rPr>
        <w:t>规</w:t>
      </w:r>
      <w:r w:rsidR="004D35DD" w:rsidRPr="00673DC6">
        <w:rPr>
          <w:rFonts w:ascii="仿宋" w:eastAsia="仿宋" w:hAnsi="仿宋" w:hint="eastAsia"/>
          <w:sz w:val="28"/>
          <w:szCs w:val="28"/>
        </w:rPr>
        <w:t>定的</w:t>
      </w:r>
      <w:r w:rsidR="00F03071" w:rsidRPr="00673DC6">
        <w:rPr>
          <w:rFonts w:ascii="仿宋" w:eastAsia="仿宋" w:hAnsi="仿宋" w:hint="eastAsia"/>
          <w:sz w:val="28"/>
          <w:szCs w:val="28"/>
        </w:rPr>
        <w:t>各类</w:t>
      </w:r>
      <w:r w:rsidRPr="00673DC6">
        <w:rPr>
          <w:rFonts w:ascii="仿宋" w:eastAsia="仿宋" w:hAnsi="仿宋" w:hint="eastAsia"/>
          <w:sz w:val="28"/>
          <w:szCs w:val="28"/>
        </w:rPr>
        <w:t>共益债务。</w:t>
      </w:r>
    </w:p>
    <w:p w:rsidR="00CC550F" w:rsidRPr="00F03071" w:rsidRDefault="00CC550F" w:rsidP="00CC550F">
      <w:pPr>
        <w:ind w:firstLineChars="215" w:firstLine="604"/>
        <w:rPr>
          <w:rFonts w:ascii="楷体" w:eastAsia="楷体" w:hAnsi="楷体"/>
          <w:b/>
          <w:sz w:val="28"/>
          <w:szCs w:val="28"/>
        </w:rPr>
      </w:pPr>
      <w:r w:rsidRPr="00F03071">
        <w:rPr>
          <w:rFonts w:ascii="楷体" w:eastAsia="楷体" w:hAnsi="楷体" w:hint="eastAsia"/>
          <w:b/>
          <w:sz w:val="28"/>
          <w:szCs w:val="28"/>
        </w:rPr>
        <w:t>（二）累计清算净损益类科目设置</w:t>
      </w:r>
      <w:r w:rsidR="00F03071" w:rsidRPr="00F03071">
        <w:rPr>
          <w:rFonts w:ascii="楷体" w:eastAsia="楷体" w:hAnsi="楷体" w:hint="eastAsia"/>
          <w:b/>
          <w:sz w:val="28"/>
          <w:szCs w:val="28"/>
        </w:rPr>
        <w:t>。</w:t>
      </w:r>
    </w:p>
    <w:p w:rsidR="00CC550F" w:rsidRPr="00673DC6" w:rsidRDefault="00CC550F" w:rsidP="002F2E1F">
      <w:pPr>
        <w:ind w:firstLineChars="215" w:firstLine="602"/>
        <w:rPr>
          <w:rFonts w:ascii="仿宋" w:eastAsia="仿宋" w:hAnsi="仿宋"/>
          <w:sz w:val="28"/>
          <w:szCs w:val="28"/>
        </w:rPr>
      </w:pPr>
      <w:r w:rsidRPr="00673DC6">
        <w:rPr>
          <w:rFonts w:ascii="仿宋" w:eastAsia="仿宋" w:hAnsi="仿宋" w:hint="eastAsia"/>
          <w:sz w:val="28"/>
          <w:szCs w:val="28"/>
        </w:rPr>
        <w:t>累计清算净损益：本科目核算</w:t>
      </w:r>
      <w:r w:rsidR="00F03071">
        <w:rPr>
          <w:rFonts w:ascii="仿宋" w:eastAsia="仿宋" w:hAnsi="仿宋" w:hint="eastAsia"/>
          <w:sz w:val="28"/>
          <w:szCs w:val="28"/>
        </w:rPr>
        <w:t>破产</w:t>
      </w:r>
      <w:r w:rsidRPr="00673DC6">
        <w:rPr>
          <w:rFonts w:ascii="仿宋" w:eastAsia="仿宋" w:hAnsi="仿宋" w:hint="eastAsia"/>
          <w:sz w:val="28"/>
          <w:szCs w:val="28"/>
        </w:rPr>
        <w:t>企业在编制破产财务报表日结转的当期清算净损益科目余额。</w:t>
      </w:r>
      <w:r w:rsidR="00F03071">
        <w:rPr>
          <w:rFonts w:ascii="仿宋" w:eastAsia="仿宋" w:hAnsi="仿宋" w:hint="eastAsia"/>
          <w:sz w:val="28"/>
          <w:szCs w:val="28"/>
        </w:rPr>
        <w:t>破产企业财产与债务的差额</w:t>
      </w:r>
      <w:r w:rsidRPr="00673DC6">
        <w:rPr>
          <w:rFonts w:ascii="仿宋" w:eastAsia="仿宋" w:hAnsi="仿宋" w:hint="eastAsia"/>
          <w:sz w:val="28"/>
          <w:szCs w:val="28"/>
        </w:rPr>
        <w:t>，也在本科目核算。</w:t>
      </w:r>
    </w:p>
    <w:p w:rsidR="00932250" w:rsidRPr="00F03071" w:rsidRDefault="004D35DD" w:rsidP="00F03071">
      <w:pPr>
        <w:ind w:firstLineChars="215" w:firstLine="604"/>
        <w:rPr>
          <w:rFonts w:ascii="楷体" w:eastAsia="楷体" w:hAnsi="楷体"/>
          <w:b/>
          <w:sz w:val="28"/>
          <w:szCs w:val="28"/>
        </w:rPr>
      </w:pPr>
      <w:r w:rsidRPr="00F03071">
        <w:rPr>
          <w:rFonts w:ascii="楷体" w:eastAsia="楷体" w:hAnsi="楷体" w:hint="eastAsia"/>
          <w:b/>
          <w:sz w:val="28"/>
          <w:szCs w:val="28"/>
        </w:rPr>
        <w:t>（</w:t>
      </w:r>
      <w:r w:rsidR="00126031" w:rsidRPr="00F03071">
        <w:rPr>
          <w:rFonts w:ascii="楷体" w:eastAsia="楷体" w:hAnsi="楷体" w:hint="eastAsia"/>
          <w:b/>
          <w:sz w:val="28"/>
          <w:szCs w:val="28"/>
        </w:rPr>
        <w:t>二</w:t>
      </w:r>
      <w:r w:rsidRPr="00F03071">
        <w:rPr>
          <w:rFonts w:ascii="楷体" w:eastAsia="楷体" w:hAnsi="楷体" w:hint="eastAsia"/>
          <w:b/>
          <w:sz w:val="28"/>
          <w:szCs w:val="28"/>
        </w:rPr>
        <w:t>）</w:t>
      </w:r>
      <w:r w:rsidR="00C60E2D" w:rsidRPr="00F03071">
        <w:rPr>
          <w:rFonts w:ascii="楷体" w:eastAsia="楷体" w:hAnsi="楷体" w:hint="eastAsia"/>
          <w:b/>
          <w:sz w:val="28"/>
          <w:szCs w:val="28"/>
        </w:rPr>
        <w:t>清算</w:t>
      </w:r>
      <w:r w:rsidR="00932250" w:rsidRPr="00F03071">
        <w:rPr>
          <w:rFonts w:ascii="楷体" w:eastAsia="楷体" w:hAnsi="楷体" w:hint="eastAsia"/>
          <w:b/>
          <w:sz w:val="28"/>
          <w:szCs w:val="28"/>
        </w:rPr>
        <w:t>损益类科目设置</w:t>
      </w:r>
      <w:r w:rsidR="00F03071" w:rsidRPr="00F03071">
        <w:rPr>
          <w:rFonts w:ascii="楷体" w:eastAsia="楷体" w:hAnsi="楷体" w:hint="eastAsia"/>
          <w:b/>
          <w:sz w:val="28"/>
          <w:szCs w:val="28"/>
        </w:rPr>
        <w:t>。</w:t>
      </w:r>
    </w:p>
    <w:p w:rsidR="00C60E2D" w:rsidRPr="00673DC6" w:rsidRDefault="00C60E2D" w:rsidP="000C25E4">
      <w:pPr>
        <w:ind w:firstLineChars="215" w:firstLine="602"/>
        <w:rPr>
          <w:rFonts w:ascii="仿宋" w:eastAsia="仿宋" w:hAnsi="仿宋"/>
          <w:sz w:val="28"/>
          <w:szCs w:val="28"/>
        </w:rPr>
      </w:pPr>
      <w:r w:rsidRPr="00673DC6">
        <w:rPr>
          <w:rFonts w:ascii="仿宋" w:eastAsia="仿宋" w:hAnsi="仿宋" w:hint="eastAsia"/>
          <w:sz w:val="28"/>
          <w:szCs w:val="28"/>
        </w:rPr>
        <w:t>财产处置净损益</w:t>
      </w:r>
      <w:r w:rsidR="009732D2" w:rsidRPr="00673DC6">
        <w:rPr>
          <w:rFonts w:ascii="仿宋" w:eastAsia="仿宋" w:hAnsi="仿宋" w:hint="eastAsia"/>
          <w:sz w:val="28"/>
          <w:szCs w:val="28"/>
        </w:rPr>
        <w:t>：本科目核算</w:t>
      </w:r>
      <w:r w:rsidR="00F03071">
        <w:rPr>
          <w:rFonts w:ascii="仿宋" w:eastAsia="仿宋" w:hAnsi="仿宋" w:hint="eastAsia"/>
          <w:sz w:val="28"/>
          <w:szCs w:val="28"/>
        </w:rPr>
        <w:t>破产</w:t>
      </w:r>
      <w:r w:rsidRPr="00673DC6">
        <w:rPr>
          <w:rFonts w:ascii="仿宋" w:eastAsia="仿宋" w:hAnsi="仿宋" w:hint="eastAsia"/>
          <w:sz w:val="28"/>
          <w:szCs w:val="28"/>
        </w:rPr>
        <w:t>企业在破产</w:t>
      </w:r>
      <w:r w:rsidR="00E14573" w:rsidRPr="00673DC6">
        <w:rPr>
          <w:rFonts w:ascii="仿宋" w:eastAsia="仿宋" w:hAnsi="仿宋" w:hint="eastAsia"/>
          <w:sz w:val="28"/>
          <w:szCs w:val="28"/>
        </w:rPr>
        <w:t>清算</w:t>
      </w:r>
      <w:r w:rsidRPr="00673DC6">
        <w:rPr>
          <w:rFonts w:ascii="仿宋" w:eastAsia="仿宋" w:hAnsi="仿宋" w:hint="eastAsia"/>
          <w:sz w:val="28"/>
          <w:szCs w:val="28"/>
        </w:rPr>
        <w:t>期间处置破产财产产生的</w:t>
      </w:r>
      <w:r w:rsidR="00F03071">
        <w:rPr>
          <w:rFonts w:ascii="仿宋" w:eastAsia="仿宋" w:hAnsi="仿宋" w:hint="eastAsia"/>
          <w:sz w:val="28"/>
          <w:szCs w:val="28"/>
        </w:rPr>
        <w:t>、</w:t>
      </w:r>
      <w:r w:rsidRPr="00673DC6">
        <w:rPr>
          <w:rFonts w:ascii="仿宋" w:eastAsia="仿宋" w:hAnsi="仿宋" w:hint="eastAsia"/>
          <w:sz w:val="28"/>
          <w:szCs w:val="28"/>
        </w:rPr>
        <w:t>扣除相关处置费用后的净损益</w:t>
      </w:r>
      <w:r w:rsidR="009732D2" w:rsidRPr="00673DC6">
        <w:rPr>
          <w:rFonts w:ascii="仿宋" w:eastAsia="仿宋" w:hAnsi="仿宋" w:hint="eastAsia"/>
          <w:sz w:val="28"/>
          <w:szCs w:val="28"/>
        </w:rPr>
        <w:t>。</w:t>
      </w:r>
    </w:p>
    <w:p w:rsidR="009732D2" w:rsidRPr="00673DC6" w:rsidRDefault="00C60E2D" w:rsidP="00FE5110">
      <w:pPr>
        <w:ind w:firstLineChars="215" w:firstLine="602"/>
        <w:rPr>
          <w:rFonts w:ascii="仿宋" w:eastAsia="仿宋" w:hAnsi="仿宋"/>
          <w:sz w:val="28"/>
          <w:szCs w:val="28"/>
        </w:rPr>
      </w:pPr>
      <w:r w:rsidRPr="00673DC6">
        <w:rPr>
          <w:rFonts w:ascii="仿宋" w:eastAsia="仿宋" w:hAnsi="仿宋" w:hint="eastAsia"/>
          <w:sz w:val="28"/>
          <w:szCs w:val="28"/>
        </w:rPr>
        <w:t>债务清偿净损益：本科目核算</w:t>
      </w:r>
      <w:r w:rsidR="00F03071">
        <w:rPr>
          <w:rFonts w:ascii="仿宋" w:eastAsia="仿宋" w:hAnsi="仿宋" w:hint="eastAsia"/>
          <w:sz w:val="28"/>
          <w:szCs w:val="28"/>
        </w:rPr>
        <w:t>破产企业</w:t>
      </w:r>
      <w:r w:rsidRPr="00673DC6">
        <w:rPr>
          <w:rFonts w:ascii="仿宋" w:eastAsia="仿宋" w:hAnsi="仿宋" w:hint="eastAsia"/>
          <w:sz w:val="28"/>
          <w:szCs w:val="28"/>
        </w:rPr>
        <w:t>在破产</w:t>
      </w:r>
      <w:r w:rsidR="00E14573" w:rsidRPr="00673DC6">
        <w:rPr>
          <w:rFonts w:ascii="仿宋" w:eastAsia="仿宋" w:hAnsi="仿宋" w:hint="eastAsia"/>
          <w:sz w:val="28"/>
          <w:szCs w:val="28"/>
        </w:rPr>
        <w:t>清算</w:t>
      </w:r>
      <w:r w:rsidRPr="00673DC6">
        <w:rPr>
          <w:rFonts w:ascii="仿宋" w:eastAsia="仿宋" w:hAnsi="仿宋" w:hint="eastAsia"/>
          <w:sz w:val="28"/>
          <w:szCs w:val="28"/>
        </w:rPr>
        <w:t>期间清偿债务产生的净损益。</w:t>
      </w:r>
    </w:p>
    <w:p w:rsidR="00C60E2D" w:rsidRPr="00673DC6" w:rsidRDefault="00C60E2D" w:rsidP="00FE5110">
      <w:pPr>
        <w:ind w:firstLineChars="215" w:firstLine="602"/>
        <w:rPr>
          <w:rFonts w:ascii="仿宋" w:eastAsia="仿宋" w:hAnsi="仿宋"/>
          <w:sz w:val="28"/>
          <w:szCs w:val="28"/>
        </w:rPr>
      </w:pPr>
      <w:r w:rsidRPr="00673DC6">
        <w:rPr>
          <w:rFonts w:ascii="仿宋" w:eastAsia="仿宋" w:hAnsi="仿宋" w:hint="eastAsia"/>
          <w:sz w:val="28"/>
          <w:szCs w:val="28"/>
        </w:rPr>
        <w:lastRenderedPageBreak/>
        <w:t>计量基础调整净损益：本科目核算</w:t>
      </w:r>
      <w:r w:rsidR="00F03071">
        <w:rPr>
          <w:rFonts w:ascii="仿宋" w:eastAsia="仿宋" w:hAnsi="仿宋" w:hint="eastAsia"/>
          <w:sz w:val="28"/>
          <w:szCs w:val="28"/>
        </w:rPr>
        <w:t>破产</w:t>
      </w:r>
      <w:r w:rsidRPr="00673DC6">
        <w:rPr>
          <w:rFonts w:ascii="仿宋" w:eastAsia="仿宋" w:hAnsi="仿宋" w:hint="eastAsia"/>
          <w:sz w:val="28"/>
          <w:szCs w:val="28"/>
        </w:rPr>
        <w:t>企业在破产</w:t>
      </w:r>
      <w:r w:rsidR="00E14573" w:rsidRPr="00673DC6">
        <w:rPr>
          <w:rFonts w:ascii="仿宋" w:eastAsia="仿宋" w:hAnsi="仿宋" w:hint="eastAsia"/>
          <w:sz w:val="28"/>
          <w:szCs w:val="28"/>
        </w:rPr>
        <w:t>清算</w:t>
      </w:r>
      <w:r w:rsidRPr="00673DC6">
        <w:rPr>
          <w:rFonts w:ascii="仿宋" w:eastAsia="仿宋" w:hAnsi="仿宋" w:hint="eastAsia"/>
          <w:sz w:val="28"/>
          <w:szCs w:val="28"/>
        </w:rPr>
        <w:t>期间按照破产清算净值调整</w:t>
      </w:r>
      <w:r w:rsidR="00A56EE9" w:rsidRPr="00673DC6">
        <w:rPr>
          <w:rFonts w:ascii="仿宋" w:eastAsia="仿宋" w:hAnsi="仿宋" w:hint="eastAsia"/>
          <w:sz w:val="28"/>
          <w:szCs w:val="28"/>
        </w:rPr>
        <w:t>财产</w:t>
      </w:r>
      <w:r w:rsidRPr="00673DC6">
        <w:rPr>
          <w:rFonts w:ascii="仿宋" w:eastAsia="仿宋" w:hAnsi="仿宋" w:hint="eastAsia"/>
          <w:sz w:val="28"/>
          <w:szCs w:val="28"/>
        </w:rPr>
        <w:t>账面价值，以及按照清偿价值</w:t>
      </w:r>
      <w:r w:rsidR="0014312A" w:rsidRPr="00673DC6">
        <w:rPr>
          <w:rFonts w:ascii="仿宋" w:eastAsia="仿宋" w:hAnsi="仿宋" w:hint="eastAsia"/>
          <w:sz w:val="28"/>
          <w:szCs w:val="28"/>
        </w:rPr>
        <w:t>调整</w:t>
      </w:r>
      <w:r w:rsidR="00A56EE9" w:rsidRPr="00673DC6">
        <w:rPr>
          <w:rFonts w:ascii="仿宋" w:eastAsia="仿宋" w:hAnsi="仿宋" w:hint="eastAsia"/>
          <w:sz w:val="28"/>
          <w:szCs w:val="28"/>
        </w:rPr>
        <w:t>债务</w:t>
      </w:r>
      <w:r w:rsidR="0014312A" w:rsidRPr="00673DC6">
        <w:rPr>
          <w:rFonts w:ascii="仿宋" w:eastAsia="仿宋" w:hAnsi="仿宋" w:hint="eastAsia"/>
          <w:sz w:val="28"/>
          <w:szCs w:val="28"/>
        </w:rPr>
        <w:t>账面价值产生的净损益。</w:t>
      </w:r>
    </w:p>
    <w:p w:rsidR="00132950" w:rsidRPr="00673DC6" w:rsidRDefault="00132950" w:rsidP="00FE5110">
      <w:pPr>
        <w:ind w:firstLineChars="215" w:firstLine="602"/>
        <w:rPr>
          <w:rFonts w:ascii="仿宋" w:eastAsia="仿宋" w:hAnsi="仿宋"/>
          <w:sz w:val="28"/>
          <w:szCs w:val="28"/>
        </w:rPr>
      </w:pPr>
      <w:r w:rsidRPr="00673DC6">
        <w:rPr>
          <w:rFonts w:ascii="仿宋" w:eastAsia="仿宋" w:hAnsi="仿宋" w:hint="eastAsia"/>
          <w:sz w:val="28"/>
          <w:szCs w:val="28"/>
        </w:rPr>
        <w:t>其他收益：本科目核算</w:t>
      </w:r>
      <w:proofErr w:type="gramStart"/>
      <w:r w:rsidRPr="00673DC6">
        <w:rPr>
          <w:rFonts w:ascii="仿宋" w:eastAsia="仿宋" w:hAnsi="仿宋" w:hint="eastAsia"/>
          <w:sz w:val="28"/>
          <w:szCs w:val="28"/>
        </w:rPr>
        <w:t>除财产</w:t>
      </w:r>
      <w:proofErr w:type="gramEnd"/>
      <w:r w:rsidRPr="00673DC6">
        <w:rPr>
          <w:rFonts w:ascii="仿宋" w:eastAsia="仿宋" w:hAnsi="仿宋" w:hint="eastAsia"/>
          <w:sz w:val="28"/>
          <w:szCs w:val="28"/>
        </w:rPr>
        <w:t>处置、债务清偿以外，在破产清算期间发生的其他收益。</w:t>
      </w:r>
    </w:p>
    <w:p w:rsidR="006D145B" w:rsidRPr="00673DC6" w:rsidRDefault="002F2E1F" w:rsidP="00C65647">
      <w:pPr>
        <w:ind w:firstLineChars="215" w:firstLine="602"/>
        <w:rPr>
          <w:rFonts w:ascii="仿宋" w:eastAsia="仿宋" w:hAnsi="仿宋"/>
          <w:sz w:val="28"/>
          <w:szCs w:val="28"/>
        </w:rPr>
      </w:pPr>
      <w:r w:rsidRPr="00673DC6">
        <w:rPr>
          <w:rFonts w:ascii="仿宋" w:eastAsia="仿宋" w:hAnsi="仿宋" w:hint="eastAsia"/>
          <w:sz w:val="28"/>
          <w:szCs w:val="28"/>
        </w:rPr>
        <w:t>破产</w:t>
      </w:r>
      <w:r w:rsidR="008B065E" w:rsidRPr="00673DC6">
        <w:rPr>
          <w:rFonts w:ascii="仿宋" w:eastAsia="仿宋" w:hAnsi="仿宋" w:hint="eastAsia"/>
          <w:sz w:val="28"/>
          <w:szCs w:val="28"/>
        </w:rPr>
        <w:t>费用：本科目核算</w:t>
      </w:r>
      <w:r w:rsidR="00F03071">
        <w:rPr>
          <w:rFonts w:ascii="仿宋" w:eastAsia="仿宋" w:hAnsi="仿宋" w:hint="eastAsia"/>
          <w:sz w:val="28"/>
          <w:szCs w:val="28"/>
        </w:rPr>
        <w:t>破产企业</w:t>
      </w:r>
      <w:r w:rsidR="00E14573" w:rsidRPr="00673DC6">
        <w:rPr>
          <w:rFonts w:ascii="仿宋" w:eastAsia="仿宋" w:hAnsi="仿宋" w:hint="eastAsia"/>
          <w:sz w:val="28"/>
          <w:szCs w:val="28"/>
        </w:rPr>
        <w:t>破产清算期间</w:t>
      </w:r>
      <w:r w:rsidR="008B065E" w:rsidRPr="00673DC6">
        <w:rPr>
          <w:rFonts w:ascii="仿宋" w:eastAsia="仿宋" w:hAnsi="仿宋" w:hint="eastAsia"/>
          <w:sz w:val="28"/>
          <w:szCs w:val="28"/>
        </w:rPr>
        <w:t>发生的</w:t>
      </w:r>
      <w:r w:rsidR="004D35DD" w:rsidRPr="00673DC6">
        <w:rPr>
          <w:rFonts w:ascii="仿宋" w:eastAsia="仿宋" w:hAnsi="仿宋" w:hint="eastAsia"/>
          <w:sz w:val="28"/>
          <w:szCs w:val="28"/>
        </w:rPr>
        <w:t>破产法</w:t>
      </w:r>
      <w:r w:rsidR="00F03071">
        <w:rPr>
          <w:rFonts w:ascii="仿宋" w:eastAsia="仿宋" w:hAnsi="仿宋" w:hint="eastAsia"/>
          <w:sz w:val="28"/>
          <w:szCs w:val="28"/>
        </w:rPr>
        <w:t>规</w:t>
      </w:r>
      <w:r w:rsidR="004D35DD" w:rsidRPr="00673DC6">
        <w:rPr>
          <w:rFonts w:ascii="仿宋" w:eastAsia="仿宋" w:hAnsi="仿宋" w:hint="eastAsia"/>
          <w:sz w:val="28"/>
          <w:szCs w:val="28"/>
        </w:rPr>
        <w:t>定的</w:t>
      </w:r>
      <w:r w:rsidR="00F03071" w:rsidRPr="00673DC6">
        <w:rPr>
          <w:rFonts w:ascii="仿宋" w:eastAsia="仿宋" w:hAnsi="仿宋" w:hint="eastAsia"/>
          <w:sz w:val="28"/>
          <w:szCs w:val="28"/>
        </w:rPr>
        <w:t>各项</w:t>
      </w:r>
      <w:r w:rsidRPr="00673DC6">
        <w:rPr>
          <w:rFonts w:ascii="仿宋" w:eastAsia="仿宋" w:hAnsi="仿宋" w:hint="eastAsia"/>
          <w:sz w:val="28"/>
          <w:szCs w:val="28"/>
        </w:rPr>
        <w:t>破产</w:t>
      </w:r>
      <w:r w:rsidR="008B065E" w:rsidRPr="00673DC6">
        <w:rPr>
          <w:rFonts w:ascii="仿宋" w:eastAsia="仿宋" w:hAnsi="仿宋" w:hint="eastAsia"/>
          <w:sz w:val="28"/>
          <w:szCs w:val="28"/>
        </w:rPr>
        <w:t>费用</w:t>
      </w:r>
      <w:r w:rsidR="00786DAA">
        <w:rPr>
          <w:rFonts w:ascii="仿宋" w:eastAsia="仿宋" w:hAnsi="仿宋" w:hint="eastAsia"/>
          <w:sz w:val="28"/>
          <w:szCs w:val="28"/>
        </w:rPr>
        <w:t>，主要包括</w:t>
      </w:r>
      <w:r w:rsidR="00786DAA" w:rsidRPr="00786DAA">
        <w:rPr>
          <w:rFonts w:ascii="仿宋" w:eastAsia="仿宋" w:hAnsi="仿宋" w:hint="eastAsia"/>
          <w:sz w:val="28"/>
          <w:szCs w:val="28"/>
        </w:rPr>
        <w:t>破产案件的诉讼费用</w:t>
      </w:r>
      <w:r w:rsidR="00786DAA">
        <w:rPr>
          <w:rFonts w:ascii="仿宋" w:eastAsia="仿宋" w:hAnsi="仿宋" w:hint="eastAsia"/>
          <w:sz w:val="28"/>
          <w:szCs w:val="28"/>
        </w:rPr>
        <w:t>，</w:t>
      </w:r>
      <w:r w:rsidR="00786DAA" w:rsidRPr="00786DAA">
        <w:rPr>
          <w:rFonts w:ascii="仿宋" w:eastAsia="仿宋" w:hAnsi="仿宋" w:hint="eastAsia"/>
          <w:sz w:val="28"/>
          <w:szCs w:val="28"/>
        </w:rPr>
        <w:t>管理、变价和分配债务人财产的费用</w:t>
      </w:r>
      <w:r w:rsidR="00786DAA">
        <w:rPr>
          <w:rFonts w:ascii="仿宋" w:eastAsia="仿宋" w:hAnsi="仿宋" w:hint="eastAsia"/>
          <w:sz w:val="28"/>
          <w:szCs w:val="28"/>
        </w:rPr>
        <w:t>，</w:t>
      </w:r>
      <w:r w:rsidR="00786DAA" w:rsidRPr="00786DAA">
        <w:rPr>
          <w:rFonts w:ascii="仿宋" w:eastAsia="仿宋" w:hAnsi="仿宋" w:hint="eastAsia"/>
          <w:sz w:val="28"/>
          <w:szCs w:val="28"/>
        </w:rPr>
        <w:t>管理人执行职务的费用、报酬和聘用工作人员的费用。</w:t>
      </w:r>
      <w:r w:rsidR="00F723A1" w:rsidRPr="00673DC6">
        <w:rPr>
          <w:rFonts w:ascii="仿宋" w:eastAsia="仿宋" w:hAnsi="仿宋" w:hint="eastAsia"/>
          <w:sz w:val="28"/>
          <w:szCs w:val="28"/>
        </w:rPr>
        <w:t>本科目应按发生的费用项目设置明细</w:t>
      </w:r>
      <w:r w:rsidR="008E514B">
        <w:rPr>
          <w:rFonts w:ascii="仿宋" w:eastAsia="仿宋" w:hAnsi="仿宋" w:hint="eastAsia"/>
          <w:sz w:val="28"/>
          <w:szCs w:val="28"/>
        </w:rPr>
        <w:t>账</w:t>
      </w:r>
      <w:r w:rsidR="00F723A1" w:rsidRPr="00673DC6">
        <w:rPr>
          <w:rFonts w:ascii="仿宋" w:eastAsia="仿宋" w:hAnsi="仿宋" w:hint="eastAsia"/>
          <w:sz w:val="28"/>
          <w:szCs w:val="28"/>
        </w:rPr>
        <w:t>。</w:t>
      </w:r>
    </w:p>
    <w:p w:rsidR="005E1105" w:rsidRPr="00673DC6" w:rsidRDefault="005E1105" w:rsidP="00786DAA">
      <w:pPr>
        <w:ind w:firstLineChars="215" w:firstLine="602"/>
        <w:rPr>
          <w:rFonts w:ascii="仿宋" w:eastAsia="仿宋" w:hAnsi="仿宋"/>
          <w:sz w:val="28"/>
          <w:szCs w:val="28"/>
        </w:rPr>
      </w:pPr>
      <w:r w:rsidRPr="00673DC6">
        <w:rPr>
          <w:rFonts w:ascii="仿宋" w:eastAsia="仿宋" w:hAnsi="仿宋" w:hint="eastAsia"/>
          <w:sz w:val="28"/>
          <w:szCs w:val="28"/>
        </w:rPr>
        <w:t>共益</w:t>
      </w:r>
      <w:r w:rsidR="004D35DD" w:rsidRPr="00673DC6">
        <w:rPr>
          <w:rFonts w:ascii="仿宋" w:eastAsia="仿宋" w:hAnsi="仿宋" w:hint="eastAsia"/>
          <w:sz w:val="28"/>
          <w:szCs w:val="28"/>
        </w:rPr>
        <w:t>债务</w:t>
      </w:r>
      <w:r w:rsidRPr="00673DC6">
        <w:rPr>
          <w:rFonts w:ascii="仿宋" w:eastAsia="仿宋" w:hAnsi="仿宋" w:hint="eastAsia"/>
          <w:sz w:val="28"/>
          <w:szCs w:val="28"/>
        </w:rPr>
        <w:t>费用：本科目核算</w:t>
      </w:r>
      <w:r w:rsidR="00F03071">
        <w:rPr>
          <w:rFonts w:ascii="仿宋" w:eastAsia="仿宋" w:hAnsi="仿宋" w:hint="eastAsia"/>
          <w:sz w:val="28"/>
          <w:szCs w:val="28"/>
        </w:rPr>
        <w:t>破产企业</w:t>
      </w:r>
      <w:r w:rsidR="00E14573" w:rsidRPr="00673DC6">
        <w:rPr>
          <w:rFonts w:ascii="仿宋" w:eastAsia="仿宋" w:hAnsi="仿宋" w:hint="eastAsia"/>
          <w:sz w:val="28"/>
          <w:szCs w:val="28"/>
        </w:rPr>
        <w:t>破产清算期间</w:t>
      </w:r>
      <w:r w:rsidRPr="00673DC6">
        <w:rPr>
          <w:rFonts w:ascii="仿宋" w:eastAsia="仿宋" w:hAnsi="仿宋" w:hint="eastAsia"/>
          <w:sz w:val="28"/>
          <w:szCs w:val="28"/>
        </w:rPr>
        <w:t>发生的</w:t>
      </w:r>
      <w:r w:rsidR="004D35DD" w:rsidRPr="00673DC6">
        <w:rPr>
          <w:rFonts w:ascii="仿宋" w:eastAsia="仿宋" w:hAnsi="仿宋" w:hint="eastAsia"/>
          <w:sz w:val="28"/>
          <w:szCs w:val="28"/>
        </w:rPr>
        <w:t>破产法</w:t>
      </w:r>
      <w:r w:rsidR="00F03071">
        <w:rPr>
          <w:rFonts w:ascii="仿宋" w:eastAsia="仿宋" w:hAnsi="仿宋" w:hint="eastAsia"/>
          <w:sz w:val="28"/>
          <w:szCs w:val="28"/>
        </w:rPr>
        <w:t>规</w:t>
      </w:r>
      <w:r w:rsidR="004D35DD" w:rsidRPr="00673DC6">
        <w:rPr>
          <w:rFonts w:ascii="仿宋" w:eastAsia="仿宋" w:hAnsi="仿宋" w:hint="eastAsia"/>
          <w:sz w:val="28"/>
          <w:szCs w:val="28"/>
        </w:rPr>
        <w:t>定</w:t>
      </w:r>
      <w:r w:rsidR="00F03071">
        <w:rPr>
          <w:rFonts w:ascii="仿宋" w:eastAsia="仿宋" w:hAnsi="仿宋" w:hint="eastAsia"/>
          <w:sz w:val="28"/>
          <w:szCs w:val="28"/>
        </w:rPr>
        <w:t>的</w:t>
      </w:r>
      <w:r w:rsidRPr="00673DC6">
        <w:rPr>
          <w:rFonts w:ascii="仿宋" w:eastAsia="仿宋" w:hAnsi="仿宋" w:hint="eastAsia"/>
          <w:sz w:val="28"/>
          <w:szCs w:val="28"/>
        </w:rPr>
        <w:t>共益</w:t>
      </w:r>
      <w:r w:rsidR="004D35DD" w:rsidRPr="00673DC6">
        <w:rPr>
          <w:rFonts w:ascii="仿宋" w:eastAsia="仿宋" w:hAnsi="仿宋" w:hint="eastAsia"/>
          <w:sz w:val="28"/>
          <w:szCs w:val="28"/>
        </w:rPr>
        <w:t>债务相关的</w:t>
      </w:r>
      <w:r w:rsidR="00F03071" w:rsidRPr="00673DC6">
        <w:rPr>
          <w:rFonts w:ascii="仿宋" w:eastAsia="仿宋" w:hAnsi="仿宋" w:hint="eastAsia"/>
          <w:sz w:val="28"/>
          <w:szCs w:val="28"/>
        </w:rPr>
        <w:t>各项</w:t>
      </w:r>
      <w:r w:rsidRPr="00673DC6">
        <w:rPr>
          <w:rFonts w:ascii="仿宋" w:eastAsia="仿宋" w:hAnsi="仿宋" w:hint="eastAsia"/>
          <w:sz w:val="28"/>
          <w:szCs w:val="28"/>
        </w:rPr>
        <w:t>费用。</w:t>
      </w:r>
      <w:r w:rsidR="009A25D8">
        <w:rPr>
          <w:rFonts w:ascii="仿宋" w:eastAsia="仿宋" w:hAnsi="仿宋" w:hint="eastAsia"/>
          <w:sz w:val="28"/>
          <w:szCs w:val="28"/>
        </w:rPr>
        <w:t>根据破产法，共益债务</w:t>
      </w:r>
      <w:r w:rsidR="00786DAA" w:rsidRPr="00786DAA">
        <w:rPr>
          <w:rFonts w:ascii="仿宋" w:eastAsia="仿宋" w:hAnsi="仿宋" w:hint="eastAsia"/>
          <w:sz w:val="28"/>
          <w:szCs w:val="28"/>
        </w:rPr>
        <w:t>是指</w:t>
      </w:r>
      <w:r w:rsidR="009A25D8">
        <w:rPr>
          <w:rFonts w:ascii="仿宋" w:eastAsia="仿宋" w:hAnsi="仿宋" w:hint="eastAsia"/>
          <w:sz w:val="28"/>
          <w:szCs w:val="28"/>
        </w:rPr>
        <w:t>，</w:t>
      </w:r>
      <w:r w:rsidR="00786DAA" w:rsidRPr="00786DAA">
        <w:rPr>
          <w:rFonts w:ascii="仿宋" w:eastAsia="仿宋" w:hAnsi="仿宋" w:hint="eastAsia"/>
          <w:sz w:val="28"/>
          <w:szCs w:val="28"/>
        </w:rPr>
        <w:t>在人民法院受理破产申请后，为全体债权人的共同利益而管理、变</w:t>
      </w:r>
      <w:r w:rsidR="00854C30">
        <w:rPr>
          <w:rFonts w:ascii="仿宋" w:eastAsia="仿宋" w:hAnsi="仿宋" w:hint="eastAsia"/>
          <w:sz w:val="28"/>
          <w:szCs w:val="28"/>
        </w:rPr>
        <w:t>卖</w:t>
      </w:r>
      <w:r w:rsidR="00786DAA" w:rsidRPr="00786DAA">
        <w:rPr>
          <w:rFonts w:ascii="仿宋" w:eastAsia="仿宋" w:hAnsi="仿宋" w:hint="eastAsia"/>
          <w:sz w:val="28"/>
          <w:szCs w:val="28"/>
        </w:rPr>
        <w:t>和分配破产财产而负担的债务</w:t>
      </w:r>
      <w:r w:rsidR="00786DAA">
        <w:rPr>
          <w:rFonts w:ascii="仿宋" w:eastAsia="仿宋" w:hAnsi="仿宋" w:hint="eastAsia"/>
          <w:sz w:val="28"/>
          <w:szCs w:val="28"/>
        </w:rPr>
        <w:t>，主要包括</w:t>
      </w:r>
      <w:r w:rsidR="00786DAA" w:rsidRPr="00786DAA">
        <w:rPr>
          <w:rFonts w:ascii="仿宋" w:eastAsia="仿宋" w:hAnsi="仿宋" w:hint="eastAsia"/>
          <w:sz w:val="28"/>
          <w:szCs w:val="28"/>
        </w:rPr>
        <w:t>因管理人或者债务人请求对方当事人履行双方均未履行完毕的合同所产生的债务</w:t>
      </w:r>
      <w:r w:rsidR="00786DAA">
        <w:rPr>
          <w:rFonts w:ascii="仿宋" w:eastAsia="仿宋" w:hAnsi="仿宋" w:hint="eastAsia"/>
          <w:sz w:val="28"/>
          <w:szCs w:val="28"/>
        </w:rPr>
        <w:t>、</w:t>
      </w:r>
      <w:r w:rsidR="00786DAA" w:rsidRPr="00786DAA">
        <w:rPr>
          <w:rFonts w:ascii="仿宋" w:eastAsia="仿宋" w:hAnsi="仿宋" w:hint="eastAsia"/>
          <w:sz w:val="28"/>
          <w:szCs w:val="28"/>
        </w:rPr>
        <w:t>债务人财产受无因管理所产生的债务</w:t>
      </w:r>
      <w:r w:rsidR="00786DAA">
        <w:rPr>
          <w:rFonts w:ascii="仿宋" w:eastAsia="仿宋" w:hAnsi="仿宋" w:hint="eastAsia"/>
          <w:sz w:val="28"/>
          <w:szCs w:val="28"/>
        </w:rPr>
        <w:t>、</w:t>
      </w:r>
      <w:r w:rsidR="00786DAA" w:rsidRPr="00786DAA">
        <w:rPr>
          <w:rFonts w:ascii="仿宋" w:eastAsia="仿宋" w:hAnsi="仿宋" w:hint="eastAsia"/>
          <w:sz w:val="28"/>
          <w:szCs w:val="28"/>
        </w:rPr>
        <w:t>因债务人不当得利所产生的债务</w:t>
      </w:r>
      <w:r w:rsidR="00786DAA">
        <w:rPr>
          <w:rFonts w:ascii="仿宋" w:eastAsia="仿宋" w:hAnsi="仿宋" w:hint="eastAsia"/>
          <w:sz w:val="28"/>
          <w:szCs w:val="28"/>
        </w:rPr>
        <w:t>、</w:t>
      </w:r>
      <w:r w:rsidR="00786DAA" w:rsidRPr="00786DAA">
        <w:rPr>
          <w:rFonts w:ascii="仿宋" w:eastAsia="仿宋" w:hAnsi="仿宋" w:hint="eastAsia"/>
          <w:sz w:val="28"/>
          <w:szCs w:val="28"/>
        </w:rPr>
        <w:t>为债务人继续营业而应支付的劳动报酬和社会保险费用以及由此产生的其他债务</w:t>
      </w:r>
      <w:r w:rsidR="00786DAA">
        <w:rPr>
          <w:rFonts w:ascii="仿宋" w:eastAsia="仿宋" w:hAnsi="仿宋" w:hint="eastAsia"/>
          <w:sz w:val="28"/>
          <w:szCs w:val="28"/>
        </w:rPr>
        <w:t>、</w:t>
      </w:r>
      <w:r w:rsidR="00786DAA" w:rsidRPr="00786DAA">
        <w:rPr>
          <w:rFonts w:ascii="仿宋" w:eastAsia="仿宋" w:hAnsi="仿宋" w:hint="eastAsia"/>
          <w:sz w:val="28"/>
          <w:szCs w:val="28"/>
        </w:rPr>
        <w:t>管理人或者相关人员执行职务致人损害所产生的债务</w:t>
      </w:r>
      <w:r w:rsidR="00786DAA">
        <w:rPr>
          <w:rFonts w:ascii="仿宋" w:eastAsia="仿宋" w:hAnsi="仿宋" w:hint="eastAsia"/>
          <w:sz w:val="28"/>
          <w:szCs w:val="28"/>
        </w:rPr>
        <w:t>以及</w:t>
      </w:r>
      <w:r w:rsidR="00786DAA" w:rsidRPr="00786DAA">
        <w:rPr>
          <w:rFonts w:ascii="仿宋" w:eastAsia="仿宋" w:hAnsi="仿宋" w:hint="eastAsia"/>
          <w:sz w:val="28"/>
          <w:szCs w:val="28"/>
        </w:rPr>
        <w:t>债务人财产致人损害所产生的债务。</w:t>
      </w:r>
    </w:p>
    <w:p w:rsidR="00DC457E" w:rsidRPr="00673DC6" w:rsidRDefault="00DC457E" w:rsidP="00C65647">
      <w:pPr>
        <w:ind w:firstLineChars="215" w:firstLine="602"/>
        <w:rPr>
          <w:rFonts w:ascii="仿宋" w:eastAsia="仿宋" w:hAnsi="仿宋"/>
          <w:sz w:val="28"/>
          <w:szCs w:val="28"/>
        </w:rPr>
      </w:pPr>
      <w:r w:rsidRPr="00673DC6">
        <w:rPr>
          <w:rFonts w:ascii="仿宋" w:eastAsia="仿宋" w:hAnsi="仿宋" w:hint="eastAsia"/>
          <w:sz w:val="28"/>
          <w:szCs w:val="28"/>
        </w:rPr>
        <w:t>其他费用：本科目核算</w:t>
      </w:r>
      <w:r w:rsidR="00F03071">
        <w:rPr>
          <w:rFonts w:ascii="仿宋" w:eastAsia="仿宋" w:hAnsi="仿宋" w:hint="eastAsia"/>
          <w:sz w:val="28"/>
          <w:szCs w:val="28"/>
        </w:rPr>
        <w:t>破产企业</w:t>
      </w:r>
      <w:r w:rsidR="00E14573" w:rsidRPr="00673DC6">
        <w:rPr>
          <w:rFonts w:ascii="仿宋" w:eastAsia="仿宋" w:hAnsi="仿宋" w:hint="eastAsia"/>
          <w:sz w:val="28"/>
          <w:szCs w:val="28"/>
        </w:rPr>
        <w:t>破产清算期间</w:t>
      </w:r>
      <w:r w:rsidRPr="00673DC6">
        <w:rPr>
          <w:rFonts w:ascii="仿宋" w:eastAsia="仿宋" w:hAnsi="仿宋" w:hint="eastAsia"/>
          <w:sz w:val="28"/>
          <w:szCs w:val="28"/>
        </w:rPr>
        <w:t>发生的</w:t>
      </w:r>
      <w:proofErr w:type="gramStart"/>
      <w:r w:rsidRPr="00673DC6">
        <w:rPr>
          <w:rFonts w:ascii="仿宋" w:eastAsia="仿宋" w:hAnsi="仿宋" w:hint="eastAsia"/>
          <w:sz w:val="28"/>
          <w:szCs w:val="28"/>
        </w:rPr>
        <w:t>各项除</w:t>
      </w:r>
      <w:proofErr w:type="gramEnd"/>
      <w:r w:rsidRPr="00673DC6">
        <w:rPr>
          <w:rFonts w:ascii="仿宋" w:eastAsia="仿宋" w:hAnsi="仿宋" w:hint="eastAsia"/>
          <w:sz w:val="28"/>
          <w:szCs w:val="28"/>
        </w:rPr>
        <w:t>破产费用和共益</w:t>
      </w:r>
      <w:r w:rsidR="004D35DD" w:rsidRPr="00673DC6">
        <w:rPr>
          <w:rFonts w:ascii="仿宋" w:eastAsia="仿宋" w:hAnsi="仿宋" w:hint="eastAsia"/>
          <w:sz w:val="28"/>
          <w:szCs w:val="28"/>
        </w:rPr>
        <w:t>债务</w:t>
      </w:r>
      <w:r w:rsidRPr="00673DC6">
        <w:rPr>
          <w:rFonts w:ascii="仿宋" w:eastAsia="仿宋" w:hAnsi="仿宋" w:hint="eastAsia"/>
          <w:sz w:val="28"/>
          <w:szCs w:val="28"/>
        </w:rPr>
        <w:t>费用之外的其他费用。</w:t>
      </w:r>
    </w:p>
    <w:p w:rsidR="00F723A1" w:rsidRPr="00673DC6" w:rsidRDefault="00F723A1">
      <w:pPr>
        <w:ind w:firstLineChars="215" w:firstLine="602"/>
        <w:rPr>
          <w:rFonts w:ascii="仿宋" w:eastAsia="仿宋" w:hAnsi="仿宋"/>
          <w:sz w:val="28"/>
          <w:szCs w:val="28"/>
        </w:rPr>
      </w:pPr>
      <w:r w:rsidRPr="00673DC6">
        <w:rPr>
          <w:rFonts w:ascii="仿宋" w:eastAsia="仿宋" w:hAnsi="仿宋" w:hint="eastAsia"/>
          <w:sz w:val="28"/>
          <w:szCs w:val="28"/>
        </w:rPr>
        <w:t>所得税费用：本科目核算</w:t>
      </w:r>
      <w:r w:rsidR="00F03071">
        <w:rPr>
          <w:rFonts w:ascii="仿宋" w:eastAsia="仿宋" w:hAnsi="仿宋" w:hint="eastAsia"/>
          <w:sz w:val="28"/>
          <w:szCs w:val="28"/>
        </w:rPr>
        <w:t>破产企业</w:t>
      </w:r>
      <w:r w:rsidR="00E14573" w:rsidRPr="00673DC6">
        <w:rPr>
          <w:rFonts w:ascii="仿宋" w:eastAsia="仿宋" w:hAnsi="仿宋" w:hint="eastAsia"/>
          <w:sz w:val="28"/>
          <w:szCs w:val="28"/>
        </w:rPr>
        <w:t>破产清算期间</w:t>
      </w:r>
      <w:r w:rsidR="00C60E2D" w:rsidRPr="00673DC6">
        <w:rPr>
          <w:rFonts w:ascii="仿宋" w:eastAsia="仿宋" w:hAnsi="仿宋" w:hint="eastAsia"/>
          <w:sz w:val="28"/>
          <w:szCs w:val="28"/>
        </w:rPr>
        <w:t>发生</w:t>
      </w:r>
      <w:r w:rsidRPr="00673DC6">
        <w:rPr>
          <w:rFonts w:ascii="仿宋" w:eastAsia="仿宋" w:hAnsi="仿宋" w:hint="eastAsia"/>
          <w:sz w:val="28"/>
          <w:szCs w:val="28"/>
        </w:rPr>
        <w:t>的企业所得税</w:t>
      </w:r>
      <w:r w:rsidR="00C60E2D" w:rsidRPr="00673DC6">
        <w:rPr>
          <w:rFonts w:ascii="仿宋" w:eastAsia="仿宋" w:hAnsi="仿宋" w:hint="eastAsia"/>
          <w:sz w:val="28"/>
          <w:szCs w:val="28"/>
        </w:rPr>
        <w:t>费用</w:t>
      </w:r>
      <w:r w:rsidRPr="00673DC6">
        <w:rPr>
          <w:rFonts w:ascii="仿宋" w:eastAsia="仿宋" w:hAnsi="仿宋" w:hint="eastAsia"/>
          <w:sz w:val="28"/>
          <w:szCs w:val="28"/>
        </w:rPr>
        <w:t>。</w:t>
      </w:r>
    </w:p>
    <w:p w:rsidR="00C60E2D" w:rsidRPr="00673DC6" w:rsidRDefault="00A84F6C" w:rsidP="00C60E2D">
      <w:pPr>
        <w:ind w:firstLineChars="215" w:firstLine="602"/>
        <w:rPr>
          <w:rFonts w:ascii="仿宋" w:eastAsia="仿宋" w:hAnsi="仿宋"/>
          <w:sz w:val="28"/>
          <w:szCs w:val="28"/>
        </w:rPr>
      </w:pPr>
      <w:r w:rsidRPr="00673DC6">
        <w:rPr>
          <w:rFonts w:ascii="仿宋" w:eastAsia="仿宋" w:hAnsi="仿宋" w:hint="eastAsia"/>
          <w:sz w:val="28"/>
          <w:szCs w:val="28"/>
        </w:rPr>
        <w:lastRenderedPageBreak/>
        <w:t>当期</w:t>
      </w:r>
      <w:r w:rsidR="00C60E2D" w:rsidRPr="00673DC6">
        <w:rPr>
          <w:rFonts w:ascii="仿宋" w:eastAsia="仿宋" w:hAnsi="仿宋" w:hint="eastAsia"/>
          <w:sz w:val="28"/>
          <w:szCs w:val="28"/>
        </w:rPr>
        <w:t>清算</w:t>
      </w:r>
      <w:r w:rsidRPr="00673DC6">
        <w:rPr>
          <w:rFonts w:ascii="仿宋" w:eastAsia="仿宋" w:hAnsi="仿宋" w:hint="eastAsia"/>
          <w:sz w:val="28"/>
          <w:szCs w:val="28"/>
        </w:rPr>
        <w:t>净</w:t>
      </w:r>
      <w:r w:rsidR="00C60E2D" w:rsidRPr="00673DC6">
        <w:rPr>
          <w:rFonts w:ascii="仿宋" w:eastAsia="仿宋" w:hAnsi="仿宋" w:hint="eastAsia"/>
          <w:sz w:val="28"/>
          <w:szCs w:val="28"/>
        </w:rPr>
        <w:t>损益：本科目核算</w:t>
      </w:r>
      <w:r w:rsidR="00F03071">
        <w:rPr>
          <w:rFonts w:ascii="仿宋" w:eastAsia="仿宋" w:hAnsi="仿宋" w:hint="eastAsia"/>
          <w:sz w:val="28"/>
          <w:szCs w:val="28"/>
        </w:rPr>
        <w:t>破产企业</w:t>
      </w:r>
      <w:r w:rsidR="00E14573" w:rsidRPr="00673DC6">
        <w:rPr>
          <w:rFonts w:ascii="仿宋" w:eastAsia="仿宋" w:hAnsi="仿宋" w:hint="eastAsia"/>
          <w:sz w:val="28"/>
          <w:szCs w:val="28"/>
        </w:rPr>
        <w:t>破产清算期间</w:t>
      </w:r>
      <w:r w:rsidR="00C60E2D" w:rsidRPr="00673DC6">
        <w:rPr>
          <w:rFonts w:ascii="仿宋" w:eastAsia="仿宋" w:hAnsi="仿宋" w:hint="eastAsia"/>
          <w:sz w:val="28"/>
          <w:szCs w:val="28"/>
        </w:rPr>
        <w:t>结转的</w:t>
      </w:r>
      <w:r w:rsidRPr="00673DC6">
        <w:rPr>
          <w:rFonts w:ascii="仿宋" w:eastAsia="仿宋" w:hAnsi="仿宋" w:hint="eastAsia"/>
          <w:sz w:val="28"/>
          <w:szCs w:val="28"/>
        </w:rPr>
        <w:t>上述</w:t>
      </w:r>
      <w:r w:rsidR="00C60E2D" w:rsidRPr="00673DC6">
        <w:rPr>
          <w:rFonts w:ascii="仿宋" w:eastAsia="仿宋" w:hAnsi="仿宋" w:hint="eastAsia"/>
          <w:sz w:val="28"/>
          <w:szCs w:val="28"/>
        </w:rPr>
        <w:t>各类清算损益</w:t>
      </w:r>
      <w:r w:rsidRPr="00673DC6">
        <w:rPr>
          <w:rFonts w:ascii="仿宋" w:eastAsia="仿宋" w:hAnsi="仿宋" w:hint="eastAsia"/>
          <w:sz w:val="28"/>
          <w:szCs w:val="28"/>
        </w:rPr>
        <w:t>科目余额</w:t>
      </w:r>
      <w:r w:rsidR="00C60E2D" w:rsidRPr="00673DC6">
        <w:rPr>
          <w:rFonts w:ascii="仿宋" w:eastAsia="仿宋" w:hAnsi="仿宋" w:hint="eastAsia"/>
          <w:sz w:val="28"/>
          <w:szCs w:val="28"/>
        </w:rPr>
        <w:t>。</w:t>
      </w:r>
    </w:p>
    <w:p w:rsidR="00F723A1" w:rsidRPr="00673DC6" w:rsidRDefault="008977A4" w:rsidP="00C65647">
      <w:pPr>
        <w:ind w:firstLineChars="215" w:firstLine="602"/>
        <w:rPr>
          <w:rFonts w:ascii="仿宋" w:eastAsia="仿宋" w:hAnsi="仿宋"/>
          <w:sz w:val="28"/>
          <w:szCs w:val="28"/>
        </w:rPr>
      </w:pPr>
      <w:r w:rsidRPr="00673DC6">
        <w:rPr>
          <w:rFonts w:ascii="仿宋" w:eastAsia="仿宋" w:hAnsi="仿宋" w:hint="eastAsia"/>
          <w:sz w:val="28"/>
          <w:szCs w:val="28"/>
        </w:rPr>
        <w:t>破产</w:t>
      </w:r>
      <w:r w:rsidR="00F723A1" w:rsidRPr="00673DC6">
        <w:rPr>
          <w:rFonts w:ascii="仿宋" w:eastAsia="仿宋" w:hAnsi="仿宋" w:hint="eastAsia"/>
          <w:sz w:val="28"/>
          <w:szCs w:val="28"/>
        </w:rPr>
        <w:t>管理人可根据</w:t>
      </w:r>
      <w:r w:rsidR="00F03071">
        <w:rPr>
          <w:rFonts w:ascii="仿宋" w:eastAsia="仿宋" w:hAnsi="仿宋" w:hint="eastAsia"/>
          <w:sz w:val="28"/>
          <w:szCs w:val="28"/>
        </w:rPr>
        <w:t>破产企业</w:t>
      </w:r>
      <w:r w:rsidR="00CA2E53" w:rsidRPr="00673DC6">
        <w:rPr>
          <w:rFonts w:ascii="仿宋" w:eastAsia="仿宋" w:hAnsi="仿宋" w:hint="eastAsia"/>
          <w:sz w:val="28"/>
          <w:szCs w:val="28"/>
        </w:rPr>
        <w:t>的具体情况，</w:t>
      </w:r>
      <w:r w:rsidR="00F723A1" w:rsidRPr="00673DC6">
        <w:rPr>
          <w:rFonts w:ascii="仿宋" w:eastAsia="仿宋" w:hAnsi="仿宋" w:hint="eastAsia"/>
          <w:sz w:val="28"/>
          <w:szCs w:val="28"/>
        </w:rPr>
        <w:t>增设、减少或合并某些会计科目。</w:t>
      </w:r>
    </w:p>
    <w:p w:rsidR="00132950" w:rsidRPr="00673DC6" w:rsidRDefault="00B70E10" w:rsidP="00132950">
      <w:pPr>
        <w:ind w:leftChars="280" w:left="588"/>
        <w:rPr>
          <w:rFonts w:ascii="仿宋" w:eastAsia="仿宋" w:hAnsi="仿宋"/>
          <w:b/>
          <w:sz w:val="28"/>
          <w:szCs w:val="28"/>
        </w:rPr>
      </w:pPr>
      <w:r w:rsidRPr="00673DC6">
        <w:rPr>
          <w:rFonts w:ascii="仿宋" w:eastAsia="仿宋" w:hAnsi="仿宋" w:hint="eastAsia"/>
          <w:b/>
          <w:sz w:val="28"/>
          <w:szCs w:val="28"/>
        </w:rPr>
        <w:t>二、</w:t>
      </w:r>
      <w:r w:rsidR="00132950" w:rsidRPr="00673DC6">
        <w:rPr>
          <w:rFonts w:ascii="仿宋" w:eastAsia="仿宋" w:hAnsi="仿宋" w:hint="eastAsia"/>
          <w:b/>
          <w:sz w:val="28"/>
          <w:szCs w:val="28"/>
        </w:rPr>
        <w:t>账务处理</w:t>
      </w:r>
    </w:p>
    <w:p w:rsidR="00D35E21" w:rsidRPr="00F03071" w:rsidRDefault="005A1895" w:rsidP="00214D3F">
      <w:pPr>
        <w:ind w:leftChars="280" w:left="588"/>
        <w:rPr>
          <w:rFonts w:ascii="楷体" w:eastAsia="楷体" w:hAnsi="楷体"/>
          <w:b/>
          <w:sz w:val="28"/>
          <w:szCs w:val="28"/>
        </w:rPr>
      </w:pPr>
      <w:r w:rsidRPr="00F03071">
        <w:rPr>
          <w:rFonts w:ascii="楷体" w:eastAsia="楷体" w:hAnsi="楷体" w:hint="eastAsia"/>
          <w:b/>
          <w:sz w:val="28"/>
          <w:szCs w:val="28"/>
        </w:rPr>
        <w:t>（一）</w:t>
      </w:r>
      <w:r w:rsidR="00E14573" w:rsidRPr="00F03071">
        <w:rPr>
          <w:rFonts w:ascii="楷体" w:eastAsia="楷体" w:hAnsi="楷体" w:hint="eastAsia"/>
          <w:b/>
          <w:sz w:val="28"/>
          <w:szCs w:val="28"/>
        </w:rPr>
        <w:t>破产宣告日</w:t>
      </w:r>
      <w:r w:rsidR="00AE1A44" w:rsidRPr="00F03071">
        <w:rPr>
          <w:rFonts w:ascii="楷体" w:eastAsia="楷体" w:hAnsi="楷体" w:hint="eastAsia"/>
          <w:b/>
          <w:sz w:val="28"/>
          <w:szCs w:val="28"/>
        </w:rPr>
        <w:t>余额</w:t>
      </w:r>
      <w:r w:rsidR="005D0DFA" w:rsidRPr="00F03071">
        <w:rPr>
          <w:rFonts w:ascii="楷体" w:eastAsia="楷体" w:hAnsi="楷体" w:hint="eastAsia"/>
          <w:b/>
          <w:sz w:val="28"/>
          <w:szCs w:val="28"/>
        </w:rPr>
        <w:t>结转</w:t>
      </w:r>
      <w:r w:rsidR="00F03071" w:rsidRPr="00F03071">
        <w:rPr>
          <w:rFonts w:ascii="楷体" w:eastAsia="楷体" w:hAnsi="楷体" w:hint="eastAsia"/>
          <w:b/>
          <w:sz w:val="28"/>
          <w:szCs w:val="28"/>
        </w:rPr>
        <w:t>。</w:t>
      </w:r>
    </w:p>
    <w:p w:rsidR="00D35E21" w:rsidRPr="00673DC6" w:rsidRDefault="00DB71F8" w:rsidP="00C65647">
      <w:pPr>
        <w:ind w:firstLineChars="215" w:firstLine="602"/>
        <w:rPr>
          <w:rFonts w:ascii="仿宋" w:eastAsia="仿宋" w:hAnsi="仿宋"/>
          <w:sz w:val="28"/>
          <w:szCs w:val="28"/>
        </w:rPr>
      </w:pPr>
      <w:r w:rsidRPr="00673DC6">
        <w:rPr>
          <w:rFonts w:ascii="仿宋" w:eastAsia="仿宋" w:hAnsi="仿宋" w:hint="eastAsia"/>
          <w:sz w:val="28"/>
          <w:szCs w:val="28"/>
        </w:rPr>
        <w:t>法院</w:t>
      </w:r>
      <w:r w:rsidR="0056102D" w:rsidRPr="00673DC6">
        <w:rPr>
          <w:rFonts w:ascii="仿宋" w:eastAsia="仿宋" w:hAnsi="仿宋" w:hint="eastAsia"/>
          <w:sz w:val="28"/>
          <w:szCs w:val="28"/>
        </w:rPr>
        <w:t>宣告企业</w:t>
      </w:r>
      <w:r w:rsidR="00CD7A92" w:rsidRPr="00673DC6">
        <w:rPr>
          <w:rFonts w:ascii="仿宋" w:eastAsia="仿宋" w:hAnsi="仿宋" w:hint="eastAsia"/>
          <w:sz w:val="28"/>
          <w:szCs w:val="28"/>
        </w:rPr>
        <w:t>破产后，破产管理人</w:t>
      </w:r>
      <w:r w:rsidRPr="00673DC6">
        <w:rPr>
          <w:rFonts w:ascii="仿宋" w:eastAsia="仿宋" w:hAnsi="仿宋" w:hint="eastAsia"/>
          <w:sz w:val="28"/>
          <w:szCs w:val="28"/>
        </w:rPr>
        <w:t>根据</w:t>
      </w:r>
      <w:r w:rsidR="00F03071">
        <w:rPr>
          <w:rFonts w:ascii="仿宋" w:eastAsia="仿宋" w:hAnsi="仿宋" w:hint="eastAsia"/>
          <w:sz w:val="28"/>
          <w:szCs w:val="28"/>
        </w:rPr>
        <w:t>破产企业</w:t>
      </w:r>
      <w:r w:rsidRPr="00673DC6">
        <w:rPr>
          <w:rFonts w:ascii="仿宋" w:eastAsia="仿宋" w:hAnsi="仿宋" w:hint="eastAsia"/>
          <w:sz w:val="28"/>
          <w:szCs w:val="28"/>
        </w:rPr>
        <w:t>移交的科目余额表，将</w:t>
      </w:r>
      <w:r w:rsidR="00D16264" w:rsidRPr="00673DC6">
        <w:rPr>
          <w:rFonts w:ascii="仿宋" w:eastAsia="仿宋" w:hAnsi="仿宋" w:hint="eastAsia"/>
          <w:sz w:val="28"/>
          <w:szCs w:val="28"/>
        </w:rPr>
        <w:t>部分</w:t>
      </w:r>
      <w:r w:rsidRPr="00673DC6">
        <w:rPr>
          <w:rFonts w:ascii="仿宋" w:eastAsia="仿宋" w:hAnsi="仿宋" w:hint="eastAsia"/>
          <w:sz w:val="28"/>
          <w:szCs w:val="28"/>
        </w:rPr>
        <w:t>会计科目的</w:t>
      </w:r>
      <w:r w:rsidR="00D16264" w:rsidRPr="00673DC6">
        <w:rPr>
          <w:rFonts w:ascii="仿宋" w:eastAsia="仿宋" w:hAnsi="仿宋" w:hint="eastAsia"/>
          <w:sz w:val="28"/>
          <w:szCs w:val="28"/>
        </w:rPr>
        <w:t>相关</w:t>
      </w:r>
      <w:r w:rsidRPr="00673DC6">
        <w:rPr>
          <w:rFonts w:ascii="仿宋" w:eastAsia="仿宋" w:hAnsi="仿宋" w:hint="eastAsia"/>
          <w:sz w:val="28"/>
          <w:szCs w:val="28"/>
        </w:rPr>
        <w:t>余额转入</w:t>
      </w:r>
      <w:r w:rsidR="00C65647" w:rsidRPr="00673DC6">
        <w:rPr>
          <w:rFonts w:ascii="仿宋" w:eastAsia="仿宋" w:hAnsi="仿宋" w:hint="eastAsia"/>
          <w:sz w:val="28"/>
          <w:szCs w:val="28"/>
        </w:rPr>
        <w:t>以下新账户，并编制新的科目余额表。</w:t>
      </w:r>
    </w:p>
    <w:p w:rsidR="00E14573" w:rsidRPr="00673DC6" w:rsidRDefault="00E14573" w:rsidP="00E14573">
      <w:pPr>
        <w:ind w:firstLineChars="215" w:firstLine="602"/>
        <w:rPr>
          <w:rFonts w:ascii="仿宋" w:eastAsia="仿宋" w:hAnsi="仿宋"/>
          <w:sz w:val="28"/>
          <w:szCs w:val="28"/>
        </w:rPr>
      </w:pPr>
      <w:r w:rsidRPr="00673DC6">
        <w:rPr>
          <w:rFonts w:ascii="仿宋" w:eastAsia="仿宋" w:hAnsi="仿宋" w:hint="eastAsia"/>
          <w:sz w:val="28"/>
          <w:szCs w:val="28"/>
        </w:rPr>
        <w:t>应付破产费用：</w:t>
      </w:r>
      <w:r w:rsidR="00D16264" w:rsidRPr="00673DC6">
        <w:rPr>
          <w:rFonts w:ascii="仿宋" w:eastAsia="仿宋" w:hAnsi="仿宋" w:hint="eastAsia"/>
          <w:sz w:val="28"/>
          <w:szCs w:val="28"/>
        </w:rPr>
        <w:t>将“应付账款、其他应付款”等科目中属于</w:t>
      </w:r>
      <w:r w:rsidRPr="00673DC6">
        <w:rPr>
          <w:rFonts w:ascii="仿宋" w:eastAsia="仿宋" w:hAnsi="仿宋" w:hint="eastAsia"/>
          <w:sz w:val="28"/>
          <w:szCs w:val="28"/>
        </w:rPr>
        <w:t>破产法所</w:t>
      </w:r>
      <w:r w:rsidR="00F03071">
        <w:rPr>
          <w:rFonts w:ascii="仿宋" w:eastAsia="仿宋" w:hAnsi="仿宋" w:hint="eastAsia"/>
          <w:sz w:val="28"/>
          <w:szCs w:val="28"/>
        </w:rPr>
        <w:t>规</w:t>
      </w:r>
      <w:r w:rsidRPr="00673DC6">
        <w:rPr>
          <w:rFonts w:ascii="仿宋" w:eastAsia="仿宋" w:hAnsi="仿宋" w:hint="eastAsia"/>
          <w:sz w:val="28"/>
          <w:szCs w:val="28"/>
        </w:rPr>
        <w:t>定的破产费用</w:t>
      </w:r>
      <w:r w:rsidR="00D16264" w:rsidRPr="00673DC6">
        <w:rPr>
          <w:rFonts w:ascii="仿宋" w:eastAsia="仿宋" w:hAnsi="仿宋" w:hint="eastAsia"/>
          <w:sz w:val="28"/>
          <w:szCs w:val="28"/>
        </w:rPr>
        <w:t>的余额，转入本科目</w:t>
      </w:r>
      <w:r w:rsidRPr="00673DC6">
        <w:rPr>
          <w:rFonts w:ascii="仿宋" w:eastAsia="仿宋" w:hAnsi="仿宋" w:hint="eastAsia"/>
          <w:sz w:val="28"/>
          <w:szCs w:val="28"/>
        </w:rPr>
        <w:t>。</w:t>
      </w:r>
    </w:p>
    <w:p w:rsidR="00D16264" w:rsidRPr="00673DC6" w:rsidRDefault="00E14573" w:rsidP="00D16264">
      <w:pPr>
        <w:ind w:firstLineChars="215" w:firstLine="602"/>
        <w:rPr>
          <w:rFonts w:ascii="仿宋" w:eastAsia="仿宋" w:hAnsi="仿宋"/>
          <w:sz w:val="28"/>
          <w:szCs w:val="28"/>
        </w:rPr>
      </w:pPr>
      <w:r w:rsidRPr="00673DC6">
        <w:rPr>
          <w:rFonts w:ascii="仿宋" w:eastAsia="仿宋" w:hAnsi="仿宋" w:hint="eastAsia"/>
          <w:sz w:val="28"/>
          <w:szCs w:val="28"/>
        </w:rPr>
        <w:t>应</w:t>
      </w:r>
      <w:r w:rsidR="00D16264" w:rsidRPr="00673DC6">
        <w:rPr>
          <w:rFonts w:ascii="仿宋" w:eastAsia="仿宋" w:hAnsi="仿宋" w:hint="eastAsia"/>
          <w:sz w:val="28"/>
          <w:szCs w:val="28"/>
        </w:rPr>
        <w:t>付共益债务：将“应付账款、其他应付款”等科目中属于破产法所</w:t>
      </w:r>
      <w:r w:rsidR="00F03071">
        <w:rPr>
          <w:rFonts w:ascii="仿宋" w:eastAsia="仿宋" w:hAnsi="仿宋" w:hint="eastAsia"/>
          <w:sz w:val="28"/>
          <w:szCs w:val="28"/>
        </w:rPr>
        <w:t>规</w:t>
      </w:r>
      <w:r w:rsidR="00D16264" w:rsidRPr="00673DC6">
        <w:rPr>
          <w:rFonts w:ascii="仿宋" w:eastAsia="仿宋" w:hAnsi="仿宋" w:hint="eastAsia"/>
          <w:sz w:val="28"/>
          <w:szCs w:val="28"/>
        </w:rPr>
        <w:t>定的共益债务的余额，转入本科目。</w:t>
      </w:r>
    </w:p>
    <w:p w:rsidR="00BB0941" w:rsidRPr="00673DC6" w:rsidRDefault="00502EC3" w:rsidP="006B5468">
      <w:pPr>
        <w:ind w:firstLineChars="215" w:firstLine="602"/>
        <w:rPr>
          <w:rFonts w:ascii="仿宋" w:eastAsia="仿宋" w:hAnsi="仿宋"/>
          <w:sz w:val="28"/>
          <w:szCs w:val="28"/>
        </w:rPr>
      </w:pPr>
      <w:r w:rsidRPr="00673DC6">
        <w:rPr>
          <w:rFonts w:ascii="仿宋" w:eastAsia="仿宋" w:hAnsi="仿宋" w:hint="eastAsia"/>
          <w:sz w:val="28"/>
          <w:szCs w:val="28"/>
        </w:rPr>
        <w:t>累计</w:t>
      </w:r>
      <w:r w:rsidR="00CA269D" w:rsidRPr="00673DC6">
        <w:rPr>
          <w:rFonts w:ascii="仿宋" w:eastAsia="仿宋" w:hAnsi="仿宋" w:hint="eastAsia"/>
          <w:sz w:val="28"/>
          <w:szCs w:val="28"/>
        </w:rPr>
        <w:t>清算</w:t>
      </w:r>
      <w:r w:rsidRPr="00673DC6">
        <w:rPr>
          <w:rFonts w:ascii="仿宋" w:eastAsia="仿宋" w:hAnsi="仿宋" w:hint="eastAsia"/>
          <w:sz w:val="28"/>
          <w:szCs w:val="28"/>
        </w:rPr>
        <w:t>净</w:t>
      </w:r>
      <w:r w:rsidR="00CA269D" w:rsidRPr="00673DC6">
        <w:rPr>
          <w:rFonts w:ascii="仿宋" w:eastAsia="仿宋" w:hAnsi="仿宋" w:hint="eastAsia"/>
          <w:sz w:val="28"/>
          <w:szCs w:val="28"/>
        </w:rPr>
        <w:t>损益：将“</w:t>
      </w:r>
      <w:r w:rsidR="008F66FF" w:rsidRPr="00673DC6">
        <w:rPr>
          <w:rFonts w:ascii="仿宋" w:eastAsia="仿宋" w:hAnsi="仿宋" w:hint="eastAsia"/>
          <w:sz w:val="28"/>
          <w:szCs w:val="28"/>
        </w:rPr>
        <w:t>商誉”、“长期待摊费用”、“递延所得税资产”、</w:t>
      </w:r>
      <w:r w:rsidR="00DF61FB" w:rsidRPr="00673DC6">
        <w:rPr>
          <w:rFonts w:ascii="仿宋" w:eastAsia="仿宋" w:hAnsi="仿宋" w:hint="eastAsia"/>
          <w:sz w:val="28"/>
          <w:szCs w:val="28"/>
        </w:rPr>
        <w:t>“递延所得税负债”、“递延收益”、“股本”、“资本公积”、“盈余公积”、</w:t>
      </w:r>
      <w:r w:rsidR="00A126E5" w:rsidRPr="00673DC6">
        <w:rPr>
          <w:rFonts w:ascii="仿宋" w:eastAsia="仿宋" w:hAnsi="仿宋" w:hint="eastAsia"/>
          <w:sz w:val="28"/>
          <w:szCs w:val="28"/>
        </w:rPr>
        <w:t>“其他综合收益”、</w:t>
      </w:r>
      <w:r w:rsidR="00DF61FB" w:rsidRPr="00673DC6">
        <w:rPr>
          <w:rFonts w:ascii="仿宋" w:eastAsia="仿宋" w:hAnsi="仿宋" w:hint="eastAsia"/>
          <w:sz w:val="28"/>
          <w:szCs w:val="28"/>
        </w:rPr>
        <w:t>“未分配利润”等科目余额，转入本科目。</w:t>
      </w:r>
    </w:p>
    <w:p w:rsidR="00CD7A92" w:rsidRPr="00F03071" w:rsidRDefault="005A1895" w:rsidP="00CD7A92">
      <w:pPr>
        <w:ind w:leftChars="280" w:left="588"/>
        <w:rPr>
          <w:rFonts w:ascii="楷体" w:eastAsia="楷体" w:hAnsi="楷体"/>
          <w:b/>
          <w:sz w:val="28"/>
          <w:szCs w:val="28"/>
        </w:rPr>
      </w:pPr>
      <w:r w:rsidRPr="00F03071">
        <w:rPr>
          <w:rFonts w:ascii="楷体" w:eastAsia="楷体" w:hAnsi="楷体" w:hint="eastAsia"/>
          <w:b/>
          <w:sz w:val="28"/>
          <w:szCs w:val="28"/>
        </w:rPr>
        <w:t>（二）</w:t>
      </w:r>
      <w:r w:rsidR="005D0DFA" w:rsidRPr="00F03071">
        <w:rPr>
          <w:rFonts w:ascii="楷体" w:eastAsia="楷体" w:hAnsi="楷体" w:hint="eastAsia"/>
          <w:b/>
          <w:sz w:val="28"/>
          <w:szCs w:val="28"/>
        </w:rPr>
        <w:t>破产宣告日</w:t>
      </w:r>
      <w:r w:rsidR="00CD7A92" w:rsidRPr="00F03071">
        <w:rPr>
          <w:rFonts w:ascii="楷体" w:eastAsia="楷体" w:hAnsi="楷体" w:hint="eastAsia"/>
          <w:b/>
          <w:sz w:val="28"/>
          <w:szCs w:val="28"/>
        </w:rPr>
        <w:t>余额</w:t>
      </w:r>
      <w:r w:rsidR="005D0DFA" w:rsidRPr="00F03071">
        <w:rPr>
          <w:rFonts w:ascii="楷体" w:eastAsia="楷体" w:hAnsi="楷体" w:hint="eastAsia"/>
          <w:b/>
          <w:sz w:val="28"/>
          <w:szCs w:val="28"/>
        </w:rPr>
        <w:t>调整</w:t>
      </w:r>
      <w:r w:rsidR="00F03071">
        <w:rPr>
          <w:rFonts w:ascii="楷体" w:eastAsia="楷体" w:hAnsi="楷体" w:hint="eastAsia"/>
          <w:b/>
          <w:sz w:val="28"/>
          <w:szCs w:val="28"/>
        </w:rPr>
        <w:t>。</w:t>
      </w:r>
    </w:p>
    <w:p w:rsidR="002B61DA" w:rsidRPr="00673DC6" w:rsidRDefault="002B61DA" w:rsidP="007B5A16">
      <w:pPr>
        <w:ind w:firstLineChars="215" w:firstLine="602"/>
        <w:rPr>
          <w:rFonts w:ascii="仿宋" w:eastAsia="仿宋" w:hAnsi="仿宋"/>
          <w:sz w:val="28"/>
          <w:szCs w:val="28"/>
        </w:rPr>
      </w:pPr>
      <w:r w:rsidRPr="00673DC6">
        <w:rPr>
          <w:rFonts w:ascii="仿宋" w:eastAsia="仿宋" w:hAnsi="仿宋" w:hint="eastAsia"/>
          <w:sz w:val="28"/>
          <w:szCs w:val="28"/>
        </w:rPr>
        <w:t>破产</w:t>
      </w:r>
      <w:r w:rsidR="00BC7F90" w:rsidRPr="00673DC6">
        <w:rPr>
          <w:rFonts w:ascii="仿宋" w:eastAsia="仿宋" w:hAnsi="仿宋" w:hint="eastAsia"/>
          <w:sz w:val="28"/>
          <w:szCs w:val="28"/>
        </w:rPr>
        <w:t>管理人应当对</w:t>
      </w:r>
      <w:r w:rsidR="00F03071">
        <w:rPr>
          <w:rFonts w:ascii="仿宋" w:eastAsia="仿宋" w:hAnsi="仿宋" w:hint="eastAsia"/>
          <w:sz w:val="28"/>
          <w:szCs w:val="28"/>
        </w:rPr>
        <w:t>破产企业</w:t>
      </w:r>
      <w:r w:rsidR="007B5A16" w:rsidRPr="00673DC6">
        <w:rPr>
          <w:rFonts w:ascii="仿宋" w:eastAsia="仿宋" w:hAnsi="仿宋" w:hint="eastAsia"/>
          <w:sz w:val="28"/>
          <w:szCs w:val="28"/>
        </w:rPr>
        <w:t>拥有</w:t>
      </w:r>
      <w:r w:rsidR="00BC7F90" w:rsidRPr="00673DC6">
        <w:rPr>
          <w:rFonts w:ascii="仿宋" w:eastAsia="仿宋" w:hAnsi="仿宋" w:hint="eastAsia"/>
          <w:sz w:val="28"/>
          <w:szCs w:val="28"/>
        </w:rPr>
        <w:t>的各类财产</w:t>
      </w:r>
      <w:r w:rsidR="007B5A16" w:rsidRPr="00673DC6">
        <w:rPr>
          <w:rFonts w:ascii="仿宋" w:eastAsia="仿宋" w:hAnsi="仿宋" w:hint="eastAsia"/>
          <w:sz w:val="28"/>
          <w:szCs w:val="28"/>
        </w:rPr>
        <w:t>（包括原账面价值为零的已提足折旧的固定资产、已摊销完毕的无形资产等）</w:t>
      </w:r>
      <w:r w:rsidR="00BC7F90" w:rsidRPr="00673DC6">
        <w:rPr>
          <w:rFonts w:ascii="仿宋" w:eastAsia="仿宋" w:hAnsi="仿宋" w:hint="eastAsia"/>
          <w:sz w:val="28"/>
          <w:szCs w:val="28"/>
        </w:rPr>
        <w:t>登记造册，估计</w:t>
      </w:r>
      <w:r w:rsidR="007B5A16" w:rsidRPr="00673DC6">
        <w:rPr>
          <w:rFonts w:ascii="仿宋" w:eastAsia="仿宋" w:hAnsi="仿宋" w:hint="eastAsia"/>
          <w:sz w:val="28"/>
          <w:szCs w:val="28"/>
        </w:rPr>
        <w:t>其</w:t>
      </w:r>
      <w:r w:rsidR="00E772C4" w:rsidRPr="00673DC6">
        <w:rPr>
          <w:rFonts w:ascii="仿宋" w:eastAsia="仿宋" w:hAnsi="仿宋" w:hint="eastAsia"/>
          <w:sz w:val="28"/>
          <w:szCs w:val="28"/>
        </w:rPr>
        <w:t>破产清算净值</w:t>
      </w:r>
      <w:r w:rsidR="007B5A16" w:rsidRPr="00673DC6">
        <w:rPr>
          <w:rFonts w:ascii="仿宋" w:eastAsia="仿宋" w:hAnsi="仿宋" w:hint="eastAsia"/>
          <w:sz w:val="28"/>
          <w:szCs w:val="28"/>
        </w:rPr>
        <w:t>，按照其</w:t>
      </w:r>
      <w:r w:rsidR="00E772C4" w:rsidRPr="00673DC6">
        <w:rPr>
          <w:rFonts w:ascii="仿宋" w:eastAsia="仿宋" w:hAnsi="仿宋" w:hint="eastAsia"/>
          <w:sz w:val="28"/>
          <w:szCs w:val="28"/>
        </w:rPr>
        <w:t>破产清算净值</w:t>
      </w:r>
      <w:r w:rsidR="007B5A16" w:rsidRPr="00673DC6">
        <w:rPr>
          <w:rFonts w:ascii="仿宋" w:eastAsia="仿宋" w:hAnsi="仿宋" w:hint="eastAsia"/>
          <w:sz w:val="28"/>
          <w:szCs w:val="28"/>
        </w:rPr>
        <w:t>对</w:t>
      </w:r>
      <w:proofErr w:type="gramStart"/>
      <w:r w:rsidR="007B5A16" w:rsidRPr="00673DC6">
        <w:rPr>
          <w:rFonts w:ascii="仿宋" w:eastAsia="仿宋" w:hAnsi="仿宋" w:hint="eastAsia"/>
          <w:sz w:val="28"/>
          <w:szCs w:val="28"/>
        </w:rPr>
        <w:t>各</w:t>
      </w:r>
      <w:r w:rsidR="00502EC3" w:rsidRPr="00673DC6">
        <w:rPr>
          <w:rFonts w:ascii="仿宋" w:eastAsia="仿宋" w:hAnsi="仿宋" w:hint="eastAsia"/>
          <w:sz w:val="28"/>
          <w:szCs w:val="28"/>
        </w:rPr>
        <w:t>财产</w:t>
      </w:r>
      <w:proofErr w:type="gramEnd"/>
      <w:r w:rsidR="007B5A16" w:rsidRPr="00673DC6">
        <w:rPr>
          <w:rFonts w:ascii="仿宋" w:eastAsia="仿宋" w:hAnsi="仿宋" w:hint="eastAsia"/>
          <w:sz w:val="28"/>
          <w:szCs w:val="28"/>
        </w:rPr>
        <w:t>科目余额进行调整，并相应调整</w:t>
      </w:r>
      <w:r w:rsidR="005C1A15" w:rsidRPr="00673DC6">
        <w:rPr>
          <w:rFonts w:ascii="仿宋" w:eastAsia="仿宋" w:hAnsi="仿宋" w:hint="eastAsia"/>
          <w:sz w:val="28"/>
          <w:szCs w:val="28"/>
        </w:rPr>
        <w:t>“累计清算</w:t>
      </w:r>
      <w:r w:rsidR="003E7425">
        <w:rPr>
          <w:rFonts w:ascii="仿宋" w:eastAsia="仿宋" w:hAnsi="仿宋" w:hint="eastAsia"/>
          <w:sz w:val="28"/>
          <w:szCs w:val="28"/>
        </w:rPr>
        <w:t>净</w:t>
      </w:r>
      <w:r w:rsidR="005C1A15" w:rsidRPr="00673DC6">
        <w:rPr>
          <w:rFonts w:ascii="仿宋" w:eastAsia="仿宋" w:hAnsi="仿宋" w:hint="eastAsia"/>
          <w:sz w:val="28"/>
          <w:szCs w:val="28"/>
        </w:rPr>
        <w:t>损益”科目。</w:t>
      </w:r>
    </w:p>
    <w:p w:rsidR="00F60719" w:rsidRPr="00673DC6" w:rsidRDefault="002B61DA" w:rsidP="007B5A16">
      <w:pPr>
        <w:ind w:firstLineChars="215" w:firstLine="602"/>
        <w:rPr>
          <w:rFonts w:ascii="仿宋" w:eastAsia="仿宋" w:hAnsi="仿宋"/>
          <w:sz w:val="28"/>
          <w:szCs w:val="28"/>
        </w:rPr>
      </w:pPr>
      <w:r w:rsidRPr="00673DC6">
        <w:rPr>
          <w:rFonts w:ascii="仿宋" w:eastAsia="仿宋" w:hAnsi="仿宋" w:hint="eastAsia"/>
          <w:sz w:val="28"/>
          <w:szCs w:val="28"/>
        </w:rPr>
        <w:t>破产</w:t>
      </w:r>
      <w:r w:rsidR="007B5A16" w:rsidRPr="00673DC6">
        <w:rPr>
          <w:rFonts w:ascii="仿宋" w:eastAsia="仿宋" w:hAnsi="仿宋" w:hint="eastAsia"/>
          <w:sz w:val="28"/>
          <w:szCs w:val="28"/>
        </w:rPr>
        <w:t>管理人应当对</w:t>
      </w:r>
      <w:r w:rsidR="00F03071">
        <w:rPr>
          <w:rFonts w:ascii="仿宋" w:eastAsia="仿宋" w:hAnsi="仿宋" w:hint="eastAsia"/>
          <w:sz w:val="28"/>
          <w:szCs w:val="28"/>
        </w:rPr>
        <w:t>破产企业</w:t>
      </w:r>
      <w:r w:rsidR="007B5A16" w:rsidRPr="00673DC6">
        <w:rPr>
          <w:rFonts w:ascii="仿宋" w:eastAsia="仿宋" w:hAnsi="仿宋" w:hint="eastAsia"/>
          <w:sz w:val="28"/>
          <w:szCs w:val="28"/>
        </w:rPr>
        <w:t>的</w:t>
      </w:r>
      <w:r w:rsidR="00257630" w:rsidRPr="00673DC6">
        <w:rPr>
          <w:rFonts w:ascii="仿宋" w:eastAsia="仿宋" w:hAnsi="仿宋" w:hint="eastAsia"/>
          <w:sz w:val="28"/>
          <w:szCs w:val="28"/>
        </w:rPr>
        <w:t>各类债务进行核查，估计其清偿价</w:t>
      </w:r>
      <w:r w:rsidR="00257630" w:rsidRPr="00673DC6">
        <w:rPr>
          <w:rFonts w:ascii="仿宋" w:eastAsia="仿宋" w:hAnsi="仿宋" w:hint="eastAsia"/>
          <w:sz w:val="28"/>
          <w:szCs w:val="28"/>
        </w:rPr>
        <w:lastRenderedPageBreak/>
        <w:t>值，按照其清偿价值对各</w:t>
      </w:r>
      <w:r w:rsidR="00502EC3" w:rsidRPr="00673DC6">
        <w:rPr>
          <w:rFonts w:ascii="仿宋" w:eastAsia="仿宋" w:hAnsi="仿宋" w:hint="eastAsia"/>
          <w:sz w:val="28"/>
          <w:szCs w:val="28"/>
        </w:rPr>
        <w:t>债务</w:t>
      </w:r>
      <w:r w:rsidR="00257630" w:rsidRPr="00673DC6">
        <w:rPr>
          <w:rFonts w:ascii="仿宋" w:eastAsia="仿宋" w:hAnsi="仿宋" w:hint="eastAsia"/>
          <w:sz w:val="28"/>
          <w:szCs w:val="28"/>
        </w:rPr>
        <w:t>科目余额进行调整，并相应调整“</w:t>
      </w:r>
      <w:r w:rsidR="005C1A15" w:rsidRPr="00673DC6">
        <w:rPr>
          <w:rFonts w:ascii="仿宋" w:eastAsia="仿宋" w:hAnsi="仿宋" w:hint="eastAsia"/>
          <w:sz w:val="28"/>
          <w:szCs w:val="28"/>
        </w:rPr>
        <w:t>累计清算</w:t>
      </w:r>
      <w:r w:rsidR="003E7425">
        <w:rPr>
          <w:rFonts w:ascii="仿宋" w:eastAsia="仿宋" w:hAnsi="仿宋" w:hint="eastAsia"/>
          <w:sz w:val="28"/>
          <w:szCs w:val="28"/>
        </w:rPr>
        <w:t>净</w:t>
      </w:r>
      <w:r w:rsidR="005C1A15" w:rsidRPr="00673DC6">
        <w:rPr>
          <w:rFonts w:ascii="仿宋" w:eastAsia="仿宋" w:hAnsi="仿宋" w:hint="eastAsia"/>
          <w:sz w:val="28"/>
          <w:szCs w:val="28"/>
        </w:rPr>
        <w:t>损益</w:t>
      </w:r>
      <w:r w:rsidR="00257630" w:rsidRPr="00673DC6">
        <w:rPr>
          <w:rFonts w:ascii="仿宋" w:eastAsia="仿宋" w:hAnsi="仿宋" w:hint="eastAsia"/>
          <w:sz w:val="28"/>
          <w:szCs w:val="28"/>
        </w:rPr>
        <w:t>”科目。</w:t>
      </w:r>
    </w:p>
    <w:p w:rsidR="00F57C7D" w:rsidRPr="00D13C12" w:rsidRDefault="005A1895" w:rsidP="00C65647">
      <w:pPr>
        <w:ind w:leftChars="280" w:left="588"/>
        <w:rPr>
          <w:rFonts w:ascii="楷体" w:eastAsia="楷体" w:hAnsi="楷体"/>
          <w:b/>
          <w:sz w:val="28"/>
          <w:szCs w:val="28"/>
        </w:rPr>
      </w:pPr>
      <w:r w:rsidRPr="00D13C12">
        <w:rPr>
          <w:rFonts w:ascii="楷体" w:eastAsia="楷体" w:hAnsi="楷体" w:hint="eastAsia"/>
          <w:b/>
          <w:sz w:val="28"/>
          <w:szCs w:val="28"/>
        </w:rPr>
        <w:t>（三）</w:t>
      </w:r>
      <w:r w:rsidR="001A2E13" w:rsidRPr="00D13C12">
        <w:rPr>
          <w:rFonts w:ascii="楷体" w:eastAsia="楷体" w:hAnsi="楷体" w:hint="eastAsia"/>
          <w:b/>
          <w:sz w:val="28"/>
          <w:szCs w:val="28"/>
        </w:rPr>
        <w:t>处置破产</w:t>
      </w:r>
      <w:r w:rsidR="00AF7555" w:rsidRPr="00D13C12">
        <w:rPr>
          <w:rFonts w:ascii="楷体" w:eastAsia="楷体" w:hAnsi="楷体" w:hint="eastAsia"/>
          <w:b/>
          <w:sz w:val="28"/>
          <w:szCs w:val="28"/>
        </w:rPr>
        <w:t>财产</w:t>
      </w:r>
      <w:r w:rsidR="00D13C12" w:rsidRPr="00D13C12">
        <w:rPr>
          <w:rFonts w:ascii="楷体" w:eastAsia="楷体" w:hAnsi="楷体" w:hint="eastAsia"/>
          <w:b/>
          <w:sz w:val="28"/>
          <w:szCs w:val="28"/>
        </w:rPr>
        <w:t>。</w:t>
      </w:r>
    </w:p>
    <w:p w:rsidR="000F3300" w:rsidRPr="00673DC6" w:rsidRDefault="0001059D" w:rsidP="00C65647">
      <w:pPr>
        <w:ind w:firstLineChars="215" w:firstLine="602"/>
        <w:rPr>
          <w:rFonts w:ascii="仿宋" w:eastAsia="仿宋" w:hAnsi="仿宋"/>
          <w:sz w:val="28"/>
          <w:szCs w:val="28"/>
        </w:rPr>
      </w:pPr>
      <w:r w:rsidRPr="00673DC6">
        <w:rPr>
          <w:rFonts w:ascii="仿宋" w:eastAsia="仿宋" w:hAnsi="仿宋" w:hint="eastAsia"/>
          <w:sz w:val="28"/>
          <w:szCs w:val="28"/>
        </w:rPr>
        <w:t>破产</w:t>
      </w:r>
      <w:r w:rsidR="000F3300" w:rsidRPr="00673DC6">
        <w:rPr>
          <w:rFonts w:ascii="仿宋" w:eastAsia="仿宋" w:hAnsi="仿宋" w:hint="eastAsia"/>
          <w:sz w:val="28"/>
          <w:szCs w:val="28"/>
        </w:rPr>
        <w:t>企业收回</w:t>
      </w:r>
      <w:r w:rsidR="00715243" w:rsidRPr="00673DC6">
        <w:rPr>
          <w:rFonts w:ascii="仿宋" w:eastAsia="仿宋" w:hAnsi="仿宋" w:hint="eastAsia"/>
          <w:sz w:val="28"/>
          <w:szCs w:val="28"/>
        </w:rPr>
        <w:t>应收票据、</w:t>
      </w:r>
      <w:r w:rsidR="000F3300" w:rsidRPr="00673DC6">
        <w:rPr>
          <w:rFonts w:ascii="仿宋" w:eastAsia="仿宋" w:hAnsi="仿宋" w:hint="eastAsia"/>
          <w:sz w:val="28"/>
          <w:szCs w:val="28"/>
        </w:rPr>
        <w:t>应收款项类债权</w:t>
      </w:r>
      <w:r w:rsidR="00715243" w:rsidRPr="00673DC6">
        <w:rPr>
          <w:rFonts w:ascii="仿宋" w:eastAsia="仿宋" w:hAnsi="仿宋" w:hint="eastAsia"/>
          <w:sz w:val="28"/>
          <w:szCs w:val="28"/>
        </w:rPr>
        <w:t>、</w:t>
      </w:r>
      <w:r w:rsidR="000F3300" w:rsidRPr="00673DC6">
        <w:rPr>
          <w:rFonts w:ascii="仿宋" w:eastAsia="仿宋" w:hAnsi="仿宋" w:hint="eastAsia"/>
          <w:sz w:val="28"/>
          <w:szCs w:val="28"/>
        </w:rPr>
        <w:t>应收款项类投资，按照收回的款项，借记“</w:t>
      </w:r>
      <w:r w:rsidR="005D0DFA" w:rsidRPr="00673DC6">
        <w:rPr>
          <w:rFonts w:ascii="仿宋" w:eastAsia="仿宋" w:hAnsi="仿宋" w:hint="eastAsia"/>
          <w:sz w:val="28"/>
          <w:szCs w:val="28"/>
        </w:rPr>
        <w:t>现金</w:t>
      </w:r>
      <w:r w:rsidR="000F3300" w:rsidRPr="00673DC6">
        <w:rPr>
          <w:rFonts w:ascii="仿宋" w:eastAsia="仿宋" w:hAnsi="仿宋" w:hint="eastAsia"/>
          <w:sz w:val="28"/>
          <w:szCs w:val="28"/>
        </w:rPr>
        <w:t>”</w:t>
      </w:r>
      <w:r w:rsidR="005D0DFA" w:rsidRPr="00673DC6">
        <w:rPr>
          <w:rFonts w:ascii="仿宋" w:eastAsia="仿宋" w:hAnsi="仿宋" w:hint="eastAsia"/>
          <w:sz w:val="28"/>
          <w:szCs w:val="28"/>
        </w:rPr>
        <w:t>、“银行存款”等</w:t>
      </w:r>
      <w:r w:rsidR="000F3300" w:rsidRPr="00673DC6">
        <w:rPr>
          <w:rFonts w:ascii="仿宋" w:eastAsia="仿宋" w:hAnsi="仿宋" w:hint="eastAsia"/>
          <w:sz w:val="28"/>
          <w:szCs w:val="28"/>
        </w:rPr>
        <w:t>科目，按照应收款项类债权或应收款项类投资的账面价值，贷</w:t>
      </w:r>
      <w:proofErr w:type="gramStart"/>
      <w:r w:rsidR="000F3300" w:rsidRPr="00673DC6">
        <w:rPr>
          <w:rFonts w:ascii="仿宋" w:eastAsia="仿宋" w:hAnsi="仿宋" w:hint="eastAsia"/>
          <w:sz w:val="28"/>
          <w:szCs w:val="28"/>
        </w:rPr>
        <w:t>记</w:t>
      </w:r>
      <w:r w:rsidR="005D0DFA" w:rsidRPr="00673DC6">
        <w:rPr>
          <w:rFonts w:ascii="仿宋" w:eastAsia="仿宋" w:hAnsi="仿宋" w:hint="eastAsia"/>
          <w:sz w:val="28"/>
          <w:szCs w:val="28"/>
        </w:rPr>
        <w:t>相关</w:t>
      </w:r>
      <w:proofErr w:type="gramEnd"/>
      <w:r w:rsidR="00153FBB" w:rsidRPr="00673DC6">
        <w:rPr>
          <w:rFonts w:ascii="仿宋" w:eastAsia="仿宋" w:hAnsi="仿宋" w:hint="eastAsia"/>
          <w:sz w:val="28"/>
          <w:szCs w:val="28"/>
        </w:rPr>
        <w:t>财产</w:t>
      </w:r>
      <w:r w:rsidR="005D0DFA" w:rsidRPr="00673DC6">
        <w:rPr>
          <w:rFonts w:ascii="仿宋" w:eastAsia="仿宋" w:hAnsi="仿宋" w:hint="eastAsia"/>
          <w:sz w:val="28"/>
          <w:szCs w:val="28"/>
        </w:rPr>
        <w:t>科目</w:t>
      </w:r>
      <w:r w:rsidR="000F3300" w:rsidRPr="00673DC6">
        <w:rPr>
          <w:rFonts w:ascii="仿宋" w:eastAsia="仿宋" w:hAnsi="仿宋" w:hint="eastAsia"/>
          <w:sz w:val="28"/>
          <w:szCs w:val="28"/>
        </w:rPr>
        <w:t>，按其差额，借记或贷记“</w:t>
      </w:r>
      <w:r w:rsidR="00715243" w:rsidRPr="00673DC6">
        <w:rPr>
          <w:rFonts w:ascii="仿宋" w:eastAsia="仿宋" w:hAnsi="仿宋" w:hint="eastAsia"/>
          <w:sz w:val="28"/>
          <w:szCs w:val="28"/>
        </w:rPr>
        <w:t>财产处置净损益</w:t>
      </w:r>
      <w:r w:rsidR="000F3300" w:rsidRPr="00673DC6">
        <w:rPr>
          <w:rFonts w:ascii="仿宋" w:eastAsia="仿宋" w:hAnsi="仿宋" w:hint="eastAsia"/>
          <w:sz w:val="28"/>
          <w:szCs w:val="28"/>
        </w:rPr>
        <w:t>”科目。</w:t>
      </w:r>
    </w:p>
    <w:p w:rsidR="000F3300" w:rsidRPr="00673DC6" w:rsidRDefault="0001059D" w:rsidP="00C65647">
      <w:pPr>
        <w:ind w:firstLineChars="215" w:firstLine="602"/>
        <w:rPr>
          <w:rFonts w:ascii="仿宋" w:eastAsia="仿宋" w:hAnsi="仿宋"/>
          <w:sz w:val="28"/>
          <w:szCs w:val="28"/>
        </w:rPr>
      </w:pPr>
      <w:r w:rsidRPr="00673DC6">
        <w:rPr>
          <w:rFonts w:ascii="仿宋" w:eastAsia="仿宋" w:hAnsi="仿宋" w:hint="eastAsia"/>
          <w:sz w:val="28"/>
          <w:szCs w:val="28"/>
        </w:rPr>
        <w:t>破产</w:t>
      </w:r>
      <w:r w:rsidR="000A7C1C" w:rsidRPr="00673DC6">
        <w:rPr>
          <w:rFonts w:ascii="仿宋" w:eastAsia="仿宋" w:hAnsi="仿宋" w:hint="eastAsia"/>
          <w:sz w:val="28"/>
          <w:szCs w:val="28"/>
        </w:rPr>
        <w:t>企业出售</w:t>
      </w:r>
      <w:r w:rsidR="005D0DFA" w:rsidRPr="00673DC6">
        <w:rPr>
          <w:rFonts w:ascii="仿宋" w:eastAsia="仿宋" w:hAnsi="仿宋" w:hint="eastAsia"/>
          <w:sz w:val="28"/>
          <w:szCs w:val="28"/>
        </w:rPr>
        <w:t>各类</w:t>
      </w:r>
      <w:r w:rsidR="000A7C1C" w:rsidRPr="00673DC6">
        <w:rPr>
          <w:rFonts w:ascii="仿宋" w:eastAsia="仿宋" w:hAnsi="仿宋" w:hint="eastAsia"/>
          <w:sz w:val="28"/>
          <w:szCs w:val="28"/>
        </w:rPr>
        <w:t>投资，按照收到</w:t>
      </w:r>
      <w:r w:rsidR="000F3300" w:rsidRPr="00673DC6">
        <w:rPr>
          <w:rFonts w:ascii="仿宋" w:eastAsia="仿宋" w:hAnsi="仿宋" w:hint="eastAsia"/>
          <w:sz w:val="28"/>
          <w:szCs w:val="28"/>
        </w:rPr>
        <w:t>的款项，借记</w:t>
      </w:r>
      <w:r w:rsidR="005D0DFA" w:rsidRPr="00673DC6">
        <w:rPr>
          <w:rFonts w:ascii="仿宋" w:eastAsia="仿宋" w:hAnsi="仿宋" w:hint="eastAsia"/>
          <w:sz w:val="28"/>
          <w:szCs w:val="28"/>
        </w:rPr>
        <w:t>“现金”、“银行存款”等</w:t>
      </w:r>
      <w:r w:rsidR="000A7C1C" w:rsidRPr="00673DC6">
        <w:rPr>
          <w:rFonts w:ascii="仿宋" w:eastAsia="仿宋" w:hAnsi="仿宋" w:hint="eastAsia"/>
          <w:sz w:val="28"/>
          <w:szCs w:val="28"/>
        </w:rPr>
        <w:t>科目，按照</w:t>
      </w:r>
      <w:r w:rsidR="005D0DFA" w:rsidRPr="00673DC6">
        <w:rPr>
          <w:rFonts w:ascii="仿宋" w:eastAsia="仿宋" w:hAnsi="仿宋" w:hint="eastAsia"/>
          <w:sz w:val="28"/>
          <w:szCs w:val="28"/>
        </w:rPr>
        <w:t>相关</w:t>
      </w:r>
      <w:r w:rsidR="000A7C1C" w:rsidRPr="00673DC6">
        <w:rPr>
          <w:rFonts w:ascii="仿宋" w:eastAsia="仿宋" w:hAnsi="仿宋" w:hint="eastAsia"/>
          <w:sz w:val="28"/>
          <w:szCs w:val="28"/>
        </w:rPr>
        <w:t>投资的账面价值，贷</w:t>
      </w:r>
      <w:proofErr w:type="gramStart"/>
      <w:r w:rsidR="000A7C1C" w:rsidRPr="00673DC6">
        <w:rPr>
          <w:rFonts w:ascii="仿宋" w:eastAsia="仿宋" w:hAnsi="仿宋" w:hint="eastAsia"/>
          <w:sz w:val="28"/>
          <w:szCs w:val="28"/>
        </w:rPr>
        <w:t>记</w:t>
      </w:r>
      <w:r w:rsidR="005D0DFA" w:rsidRPr="00673DC6">
        <w:rPr>
          <w:rFonts w:ascii="仿宋" w:eastAsia="仿宋" w:hAnsi="仿宋" w:hint="eastAsia"/>
          <w:sz w:val="28"/>
          <w:szCs w:val="28"/>
        </w:rPr>
        <w:t>相关</w:t>
      </w:r>
      <w:proofErr w:type="gramEnd"/>
      <w:r w:rsidR="00153FBB" w:rsidRPr="00673DC6">
        <w:rPr>
          <w:rFonts w:ascii="仿宋" w:eastAsia="仿宋" w:hAnsi="仿宋" w:hint="eastAsia"/>
          <w:sz w:val="28"/>
          <w:szCs w:val="28"/>
        </w:rPr>
        <w:t>财产</w:t>
      </w:r>
      <w:r w:rsidR="000A7C1C" w:rsidRPr="00673DC6">
        <w:rPr>
          <w:rFonts w:ascii="仿宋" w:eastAsia="仿宋" w:hAnsi="仿宋" w:hint="eastAsia"/>
          <w:sz w:val="28"/>
          <w:szCs w:val="28"/>
        </w:rPr>
        <w:t>科目，按其差额，贷记“</w:t>
      </w:r>
      <w:r w:rsidR="00F66BE5" w:rsidRPr="00673DC6">
        <w:rPr>
          <w:rFonts w:ascii="仿宋" w:eastAsia="仿宋" w:hAnsi="仿宋" w:hint="eastAsia"/>
          <w:sz w:val="28"/>
          <w:szCs w:val="28"/>
        </w:rPr>
        <w:t>财产处置净损益</w:t>
      </w:r>
      <w:r w:rsidR="000A7C1C" w:rsidRPr="00673DC6">
        <w:rPr>
          <w:rFonts w:ascii="仿宋" w:eastAsia="仿宋" w:hAnsi="仿宋" w:hint="eastAsia"/>
          <w:sz w:val="28"/>
          <w:szCs w:val="28"/>
        </w:rPr>
        <w:t>”科目。</w:t>
      </w:r>
    </w:p>
    <w:p w:rsidR="000A7C1C" w:rsidRPr="00673DC6" w:rsidRDefault="0001059D" w:rsidP="00C65647">
      <w:pPr>
        <w:ind w:firstLineChars="215" w:firstLine="602"/>
        <w:rPr>
          <w:rFonts w:ascii="仿宋" w:eastAsia="仿宋" w:hAnsi="仿宋"/>
          <w:sz w:val="28"/>
          <w:szCs w:val="28"/>
        </w:rPr>
      </w:pPr>
      <w:r w:rsidRPr="00673DC6">
        <w:rPr>
          <w:rFonts w:ascii="仿宋" w:eastAsia="仿宋" w:hAnsi="仿宋" w:hint="eastAsia"/>
          <w:sz w:val="28"/>
          <w:szCs w:val="28"/>
        </w:rPr>
        <w:t>破产</w:t>
      </w:r>
      <w:r w:rsidR="000A7C1C" w:rsidRPr="00673DC6">
        <w:rPr>
          <w:rFonts w:ascii="仿宋" w:eastAsia="仿宋" w:hAnsi="仿宋" w:hint="eastAsia"/>
          <w:sz w:val="28"/>
          <w:szCs w:val="28"/>
        </w:rPr>
        <w:t>企业出售存货、</w:t>
      </w:r>
      <w:r w:rsidR="00F66BE5" w:rsidRPr="00673DC6">
        <w:rPr>
          <w:rFonts w:ascii="仿宋" w:eastAsia="仿宋" w:hAnsi="仿宋" w:hint="eastAsia"/>
          <w:sz w:val="28"/>
          <w:szCs w:val="28"/>
        </w:rPr>
        <w:t>投资性房地产、</w:t>
      </w:r>
      <w:r w:rsidR="000A7C1C" w:rsidRPr="00673DC6">
        <w:rPr>
          <w:rFonts w:ascii="仿宋" w:eastAsia="仿宋" w:hAnsi="仿宋" w:hint="eastAsia"/>
          <w:sz w:val="28"/>
          <w:szCs w:val="28"/>
        </w:rPr>
        <w:t>固定资产及在建工程等实</w:t>
      </w:r>
      <w:r w:rsidR="00B27A58" w:rsidRPr="00673DC6">
        <w:rPr>
          <w:rFonts w:ascii="仿宋" w:eastAsia="仿宋" w:hAnsi="仿宋" w:hint="eastAsia"/>
          <w:sz w:val="28"/>
          <w:szCs w:val="28"/>
        </w:rPr>
        <w:t>物</w:t>
      </w:r>
      <w:r w:rsidR="000A7C1C" w:rsidRPr="00673DC6">
        <w:rPr>
          <w:rFonts w:ascii="仿宋" w:eastAsia="仿宋" w:hAnsi="仿宋" w:hint="eastAsia"/>
          <w:sz w:val="28"/>
          <w:szCs w:val="28"/>
        </w:rPr>
        <w:t>资产，按照收到的款项，借记</w:t>
      </w:r>
      <w:r w:rsidR="005D0DFA" w:rsidRPr="00673DC6">
        <w:rPr>
          <w:rFonts w:ascii="仿宋" w:eastAsia="仿宋" w:hAnsi="仿宋" w:hint="eastAsia"/>
          <w:sz w:val="28"/>
          <w:szCs w:val="28"/>
        </w:rPr>
        <w:t>“现金”、“银行存款”等</w:t>
      </w:r>
      <w:r w:rsidR="000A7C1C" w:rsidRPr="00673DC6">
        <w:rPr>
          <w:rFonts w:ascii="仿宋" w:eastAsia="仿宋" w:hAnsi="仿宋" w:hint="eastAsia"/>
          <w:sz w:val="28"/>
          <w:szCs w:val="28"/>
        </w:rPr>
        <w:t>科目，按照实物资产的账面价值，贷</w:t>
      </w:r>
      <w:proofErr w:type="gramStart"/>
      <w:r w:rsidR="000A7C1C" w:rsidRPr="00673DC6">
        <w:rPr>
          <w:rFonts w:ascii="仿宋" w:eastAsia="仿宋" w:hAnsi="仿宋" w:hint="eastAsia"/>
          <w:sz w:val="28"/>
          <w:szCs w:val="28"/>
        </w:rPr>
        <w:t>记</w:t>
      </w:r>
      <w:r w:rsidR="005D0DFA" w:rsidRPr="00673DC6">
        <w:rPr>
          <w:rFonts w:ascii="仿宋" w:eastAsia="仿宋" w:hAnsi="仿宋" w:hint="eastAsia"/>
          <w:sz w:val="28"/>
          <w:szCs w:val="28"/>
        </w:rPr>
        <w:t>相关</w:t>
      </w:r>
      <w:proofErr w:type="gramEnd"/>
      <w:r w:rsidR="00153FBB" w:rsidRPr="00673DC6">
        <w:rPr>
          <w:rFonts w:ascii="仿宋" w:eastAsia="仿宋" w:hAnsi="仿宋" w:hint="eastAsia"/>
          <w:sz w:val="28"/>
          <w:szCs w:val="28"/>
        </w:rPr>
        <w:t>财产</w:t>
      </w:r>
      <w:r w:rsidR="005D0DFA" w:rsidRPr="00673DC6">
        <w:rPr>
          <w:rFonts w:ascii="仿宋" w:eastAsia="仿宋" w:hAnsi="仿宋" w:hint="eastAsia"/>
          <w:sz w:val="28"/>
          <w:szCs w:val="28"/>
        </w:rPr>
        <w:t>科目</w:t>
      </w:r>
      <w:r w:rsidR="000A7C1C" w:rsidRPr="00673DC6">
        <w:rPr>
          <w:rFonts w:ascii="仿宋" w:eastAsia="仿宋" w:hAnsi="仿宋" w:hint="eastAsia"/>
          <w:sz w:val="28"/>
          <w:szCs w:val="28"/>
        </w:rPr>
        <w:t>，</w:t>
      </w:r>
      <w:proofErr w:type="gramStart"/>
      <w:r w:rsidR="000A7C1C" w:rsidRPr="00673DC6">
        <w:rPr>
          <w:rFonts w:ascii="仿宋" w:eastAsia="仿宋" w:hAnsi="仿宋" w:hint="eastAsia"/>
          <w:sz w:val="28"/>
          <w:szCs w:val="28"/>
        </w:rPr>
        <w:t>按应当</w:t>
      </w:r>
      <w:proofErr w:type="gramEnd"/>
      <w:r w:rsidR="000A7C1C" w:rsidRPr="00673DC6">
        <w:rPr>
          <w:rFonts w:ascii="仿宋" w:eastAsia="仿宋" w:hAnsi="仿宋" w:hint="eastAsia"/>
          <w:sz w:val="28"/>
          <w:szCs w:val="28"/>
        </w:rPr>
        <w:t>缴纳的增值税销项税额及其他税费，贷记“</w:t>
      </w:r>
      <w:r w:rsidR="00F66BE5" w:rsidRPr="00673DC6">
        <w:rPr>
          <w:rFonts w:ascii="仿宋" w:eastAsia="仿宋" w:hAnsi="仿宋" w:hint="eastAsia"/>
          <w:sz w:val="28"/>
          <w:szCs w:val="28"/>
        </w:rPr>
        <w:t>应交税费</w:t>
      </w:r>
      <w:r w:rsidR="000A7C1C" w:rsidRPr="00673DC6">
        <w:rPr>
          <w:rFonts w:ascii="仿宋" w:eastAsia="仿宋" w:hAnsi="仿宋" w:hint="eastAsia"/>
          <w:sz w:val="28"/>
          <w:szCs w:val="28"/>
        </w:rPr>
        <w:t>”，按上述各科目发生额的差额，借记或贷记“</w:t>
      </w:r>
      <w:r w:rsidR="00F66BE5" w:rsidRPr="00673DC6">
        <w:rPr>
          <w:rFonts w:ascii="仿宋" w:eastAsia="仿宋" w:hAnsi="仿宋" w:hint="eastAsia"/>
          <w:sz w:val="28"/>
          <w:szCs w:val="28"/>
        </w:rPr>
        <w:t>财产处置净损益</w:t>
      </w:r>
      <w:r w:rsidR="000A7C1C" w:rsidRPr="00673DC6">
        <w:rPr>
          <w:rFonts w:ascii="仿宋" w:eastAsia="仿宋" w:hAnsi="仿宋" w:hint="eastAsia"/>
          <w:sz w:val="28"/>
          <w:szCs w:val="28"/>
        </w:rPr>
        <w:t>”。</w:t>
      </w:r>
    </w:p>
    <w:p w:rsidR="000A7C1C" w:rsidRPr="00673DC6" w:rsidRDefault="0001059D" w:rsidP="00C65647">
      <w:pPr>
        <w:ind w:firstLineChars="215" w:firstLine="602"/>
        <w:rPr>
          <w:rFonts w:ascii="仿宋" w:eastAsia="仿宋" w:hAnsi="仿宋"/>
          <w:sz w:val="28"/>
          <w:szCs w:val="28"/>
        </w:rPr>
      </w:pPr>
      <w:r w:rsidRPr="00673DC6">
        <w:rPr>
          <w:rFonts w:ascii="仿宋" w:eastAsia="仿宋" w:hAnsi="仿宋" w:hint="eastAsia"/>
          <w:sz w:val="28"/>
          <w:szCs w:val="28"/>
        </w:rPr>
        <w:t>破产</w:t>
      </w:r>
      <w:r w:rsidR="000A7C1C" w:rsidRPr="00673DC6">
        <w:rPr>
          <w:rFonts w:ascii="仿宋" w:eastAsia="仿宋" w:hAnsi="仿宋" w:hint="eastAsia"/>
          <w:sz w:val="28"/>
          <w:szCs w:val="28"/>
        </w:rPr>
        <w:t>企业出售无形资产，按照收到的款项，借</w:t>
      </w:r>
      <w:r w:rsidR="00C65647" w:rsidRPr="00673DC6">
        <w:rPr>
          <w:rFonts w:ascii="仿宋" w:eastAsia="仿宋" w:hAnsi="仿宋" w:hint="eastAsia"/>
          <w:sz w:val="28"/>
          <w:szCs w:val="28"/>
        </w:rPr>
        <w:t>记</w:t>
      </w:r>
      <w:r w:rsidR="005535C2" w:rsidRPr="00673DC6">
        <w:rPr>
          <w:rFonts w:ascii="仿宋" w:eastAsia="仿宋" w:hAnsi="仿宋" w:hint="eastAsia"/>
          <w:sz w:val="28"/>
          <w:szCs w:val="28"/>
        </w:rPr>
        <w:t>“现金”、“银行存款”等</w:t>
      </w:r>
      <w:r w:rsidR="00C65647" w:rsidRPr="00673DC6">
        <w:rPr>
          <w:rFonts w:ascii="仿宋" w:eastAsia="仿宋" w:hAnsi="仿宋" w:hint="eastAsia"/>
          <w:sz w:val="28"/>
          <w:szCs w:val="28"/>
        </w:rPr>
        <w:t>科目，按照无形资产的账面价值，贷记“无形资产”</w:t>
      </w:r>
      <w:r w:rsidR="000A7C1C" w:rsidRPr="00673DC6">
        <w:rPr>
          <w:rFonts w:ascii="仿宋" w:eastAsia="仿宋" w:hAnsi="仿宋" w:hint="eastAsia"/>
          <w:sz w:val="28"/>
          <w:szCs w:val="28"/>
        </w:rPr>
        <w:t>科目，</w:t>
      </w:r>
      <w:proofErr w:type="gramStart"/>
      <w:r w:rsidR="000A7C1C" w:rsidRPr="00673DC6">
        <w:rPr>
          <w:rFonts w:ascii="仿宋" w:eastAsia="仿宋" w:hAnsi="仿宋" w:hint="eastAsia"/>
          <w:sz w:val="28"/>
          <w:szCs w:val="28"/>
        </w:rPr>
        <w:t>按应当</w:t>
      </w:r>
      <w:proofErr w:type="gramEnd"/>
      <w:r w:rsidR="000A7C1C" w:rsidRPr="00673DC6">
        <w:rPr>
          <w:rFonts w:ascii="仿宋" w:eastAsia="仿宋" w:hAnsi="仿宋" w:hint="eastAsia"/>
          <w:sz w:val="28"/>
          <w:szCs w:val="28"/>
        </w:rPr>
        <w:t>缴纳的</w:t>
      </w:r>
      <w:r w:rsidR="00061C78" w:rsidRPr="00673DC6">
        <w:rPr>
          <w:rFonts w:ascii="仿宋" w:eastAsia="仿宋" w:hAnsi="仿宋" w:hint="eastAsia"/>
          <w:sz w:val="28"/>
          <w:szCs w:val="28"/>
        </w:rPr>
        <w:t>税费</w:t>
      </w:r>
      <w:r w:rsidR="000A7C1C" w:rsidRPr="00673DC6">
        <w:rPr>
          <w:rFonts w:ascii="仿宋" w:eastAsia="仿宋" w:hAnsi="仿宋" w:hint="eastAsia"/>
          <w:sz w:val="28"/>
          <w:szCs w:val="28"/>
        </w:rPr>
        <w:t>，贷记“</w:t>
      </w:r>
      <w:r w:rsidR="00F66BE5" w:rsidRPr="00673DC6">
        <w:rPr>
          <w:rFonts w:ascii="仿宋" w:eastAsia="仿宋" w:hAnsi="仿宋" w:hint="eastAsia"/>
          <w:sz w:val="28"/>
          <w:szCs w:val="28"/>
        </w:rPr>
        <w:t>应交税费</w:t>
      </w:r>
      <w:r w:rsidR="000A7C1C" w:rsidRPr="00673DC6">
        <w:rPr>
          <w:rFonts w:ascii="仿宋" w:eastAsia="仿宋" w:hAnsi="仿宋" w:hint="eastAsia"/>
          <w:sz w:val="28"/>
          <w:szCs w:val="28"/>
        </w:rPr>
        <w:t>”</w:t>
      </w:r>
      <w:r w:rsidR="006A7D84">
        <w:rPr>
          <w:rFonts w:ascii="仿宋" w:eastAsia="仿宋" w:hAnsi="仿宋" w:hint="eastAsia"/>
          <w:sz w:val="28"/>
          <w:szCs w:val="28"/>
        </w:rPr>
        <w:t>科目</w:t>
      </w:r>
      <w:r w:rsidR="000A7C1C" w:rsidRPr="00673DC6">
        <w:rPr>
          <w:rFonts w:ascii="仿宋" w:eastAsia="仿宋" w:hAnsi="仿宋" w:hint="eastAsia"/>
          <w:sz w:val="28"/>
          <w:szCs w:val="28"/>
        </w:rPr>
        <w:t>，按上述各科目发生额的差额，借记或贷记“</w:t>
      </w:r>
      <w:r w:rsidR="00F66BE5" w:rsidRPr="00673DC6">
        <w:rPr>
          <w:rFonts w:ascii="仿宋" w:eastAsia="仿宋" w:hAnsi="仿宋" w:hint="eastAsia"/>
          <w:sz w:val="28"/>
          <w:szCs w:val="28"/>
        </w:rPr>
        <w:t>财产处置净损益</w:t>
      </w:r>
      <w:r w:rsidR="000A7C1C" w:rsidRPr="00673DC6">
        <w:rPr>
          <w:rFonts w:ascii="仿宋" w:eastAsia="仿宋" w:hAnsi="仿宋" w:hint="eastAsia"/>
          <w:sz w:val="28"/>
          <w:szCs w:val="28"/>
        </w:rPr>
        <w:t>”</w:t>
      </w:r>
      <w:r w:rsidR="006A7D84">
        <w:rPr>
          <w:rFonts w:ascii="仿宋" w:eastAsia="仿宋" w:hAnsi="仿宋" w:hint="eastAsia"/>
          <w:sz w:val="28"/>
          <w:szCs w:val="28"/>
        </w:rPr>
        <w:t>科目</w:t>
      </w:r>
      <w:r w:rsidR="000A7C1C" w:rsidRPr="00673DC6">
        <w:rPr>
          <w:rFonts w:ascii="仿宋" w:eastAsia="仿宋" w:hAnsi="仿宋" w:hint="eastAsia"/>
          <w:sz w:val="28"/>
          <w:szCs w:val="28"/>
        </w:rPr>
        <w:t>。</w:t>
      </w:r>
    </w:p>
    <w:p w:rsidR="000A7C1C" w:rsidRPr="00673DC6" w:rsidRDefault="0001059D" w:rsidP="00C65647">
      <w:pPr>
        <w:ind w:firstLineChars="215" w:firstLine="602"/>
        <w:rPr>
          <w:rFonts w:ascii="仿宋" w:eastAsia="仿宋" w:hAnsi="仿宋"/>
          <w:sz w:val="28"/>
          <w:szCs w:val="28"/>
        </w:rPr>
      </w:pPr>
      <w:r w:rsidRPr="00673DC6">
        <w:rPr>
          <w:rFonts w:ascii="仿宋" w:eastAsia="仿宋" w:hAnsi="仿宋" w:hint="eastAsia"/>
          <w:sz w:val="28"/>
          <w:szCs w:val="28"/>
        </w:rPr>
        <w:t>破产</w:t>
      </w:r>
      <w:r w:rsidR="000A7C1C" w:rsidRPr="00673DC6">
        <w:rPr>
          <w:rFonts w:ascii="仿宋" w:eastAsia="仿宋" w:hAnsi="仿宋" w:hint="eastAsia"/>
          <w:sz w:val="28"/>
          <w:szCs w:val="28"/>
        </w:rPr>
        <w:t>企业的划拨土地使用权被国家收回，国家给予一定补偿的，按照收到的补偿金额，借记</w:t>
      </w:r>
      <w:r w:rsidR="005535C2" w:rsidRPr="00673DC6">
        <w:rPr>
          <w:rFonts w:ascii="仿宋" w:eastAsia="仿宋" w:hAnsi="仿宋" w:hint="eastAsia"/>
          <w:sz w:val="28"/>
          <w:szCs w:val="28"/>
        </w:rPr>
        <w:t>“现金”、“银行存款”等</w:t>
      </w:r>
      <w:r w:rsidR="000A7C1C" w:rsidRPr="00673DC6">
        <w:rPr>
          <w:rFonts w:ascii="仿宋" w:eastAsia="仿宋" w:hAnsi="仿宋" w:hint="eastAsia"/>
          <w:sz w:val="28"/>
          <w:szCs w:val="28"/>
        </w:rPr>
        <w:t>科目，贷记“</w:t>
      </w:r>
      <w:r w:rsidR="00351295" w:rsidRPr="00673DC6">
        <w:rPr>
          <w:rFonts w:ascii="仿宋" w:eastAsia="仿宋" w:hAnsi="仿宋" w:hint="eastAsia"/>
          <w:sz w:val="28"/>
          <w:szCs w:val="28"/>
        </w:rPr>
        <w:t>其他收益</w:t>
      </w:r>
      <w:r w:rsidR="000A7C1C" w:rsidRPr="00673DC6">
        <w:rPr>
          <w:rFonts w:ascii="仿宋" w:eastAsia="仿宋" w:hAnsi="仿宋" w:hint="eastAsia"/>
          <w:sz w:val="28"/>
          <w:szCs w:val="28"/>
        </w:rPr>
        <w:t>”</w:t>
      </w:r>
      <w:r w:rsidR="006A7D84">
        <w:rPr>
          <w:rFonts w:ascii="仿宋" w:eastAsia="仿宋" w:hAnsi="仿宋" w:hint="eastAsia"/>
          <w:sz w:val="28"/>
          <w:szCs w:val="28"/>
        </w:rPr>
        <w:t>科目</w:t>
      </w:r>
      <w:r w:rsidR="000A7C1C" w:rsidRPr="00673DC6">
        <w:rPr>
          <w:rFonts w:ascii="仿宋" w:eastAsia="仿宋" w:hAnsi="仿宋" w:hint="eastAsia"/>
          <w:sz w:val="28"/>
          <w:szCs w:val="28"/>
        </w:rPr>
        <w:t>。</w:t>
      </w:r>
    </w:p>
    <w:p w:rsidR="00626950" w:rsidRPr="00673DC6" w:rsidRDefault="0001059D" w:rsidP="00E4088D">
      <w:pPr>
        <w:ind w:firstLineChars="215" w:firstLine="602"/>
        <w:rPr>
          <w:rFonts w:ascii="仿宋" w:eastAsia="仿宋" w:hAnsi="仿宋"/>
          <w:sz w:val="28"/>
          <w:szCs w:val="28"/>
        </w:rPr>
      </w:pPr>
      <w:r w:rsidRPr="00673DC6">
        <w:rPr>
          <w:rFonts w:ascii="仿宋" w:eastAsia="仿宋" w:hAnsi="仿宋" w:hint="eastAsia"/>
          <w:sz w:val="28"/>
          <w:szCs w:val="28"/>
        </w:rPr>
        <w:lastRenderedPageBreak/>
        <w:t>破产</w:t>
      </w:r>
      <w:r w:rsidR="003C14FA" w:rsidRPr="00673DC6">
        <w:rPr>
          <w:rFonts w:ascii="仿宋" w:eastAsia="仿宋" w:hAnsi="仿宋" w:hint="eastAsia"/>
          <w:sz w:val="28"/>
          <w:szCs w:val="28"/>
        </w:rPr>
        <w:t>企业处置破产财产发生的各类评估、变价、拍卖等费用，按照发生的金额，借记“破产费用”科目，贷记</w:t>
      </w:r>
      <w:r w:rsidR="005535C2" w:rsidRPr="00673DC6">
        <w:rPr>
          <w:rFonts w:ascii="仿宋" w:eastAsia="仿宋" w:hAnsi="仿宋" w:hint="eastAsia"/>
          <w:sz w:val="28"/>
          <w:szCs w:val="28"/>
        </w:rPr>
        <w:t>“现金”、“银行存款”</w:t>
      </w:r>
      <w:r w:rsidR="003C14FA" w:rsidRPr="00673DC6">
        <w:rPr>
          <w:rFonts w:ascii="仿宋" w:eastAsia="仿宋" w:hAnsi="仿宋" w:hint="eastAsia"/>
          <w:sz w:val="28"/>
          <w:szCs w:val="28"/>
        </w:rPr>
        <w:t>、“应付破产费用”等科目。</w:t>
      </w:r>
    </w:p>
    <w:p w:rsidR="002C59A7" w:rsidRPr="00D13C12" w:rsidRDefault="005A1895" w:rsidP="00FE5110">
      <w:pPr>
        <w:ind w:leftChars="280" w:left="588"/>
        <w:rPr>
          <w:rFonts w:ascii="楷体" w:eastAsia="楷体" w:hAnsi="楷体"/>
          <w:b/>
          <w:sz w:val="28"/>
          <w:szCs w:val="28"/>
        </w:rPr>
      </w:pPr>
      <w:r w:rsidRPr="00D13C12">
        <w:rPr>
          <w:rFonts w:ascii="楷体" w:eastAsia="楷体" w:hAnsi="楷体" w:hint="eastAsia"/>
          <w:b/>
          <w:sz w:val="28"/>
          <w:szCs w:val="28"/>
        </w:rPr>
        <w:t>（四）</w:t>
      </w:r>
      <w:r w:rsidR="002C59A7" w:rsidRPr="00D13C12">
        <w:rPr>
          <w:rFonts w:ascii="楷体" w:eastAsia="楷体" w:hAnsi="楷体" w:hint="eastAsia"/>
          <w:b/>
          <w:sz w:val="28"/>
          <w:szCs w:val="28"/>
        </w:rPr>
        <w:t>清偿债务</w:t>
      </w:r>
      <w:r w:rsidR="00D13C12" w:rsidRPr="00D13C12">
        <w:rPr>
          <w:rFonts w:ascii="楷体" w:eastAsia="楷体" w:hAnsi="楷体" w:hint="eastAsia"/>
          <w:b/>
          <w:sz w:val="28"/>
          <w:szCs w:val="28"/>
        </w:rPr>
        <w:t>。</w:t>
      </w:r>
    </w:p>
    <w:p w:rsidR="002C59A7" w:rsidRPr="00673DC6" w:rsidRDefault="0001059D" w:rsidP="001A2E13">
      <w:pPr>
        <w:ind w:firstLineChars="215" w:firstLine="602"/>
        <w:rPr>
          <w:rFonts w:ascii="仿宋" w:eastAsia="仿宋" w:hAnsi="仿宋"/>
          <w:sz w:val="28"/>
          <w:szCs w:val="28"/>
        </w:rPr>
      </w:pPr>
      <w:r w:rsidRPr="00673DC6">
        <w:rPr>
          <w:rFonts w:ascii="仿宋" w:eastAsia="仿宋" w:hAnsi="仿宋" w:hint="eastAsia"/>
          <w:sz w:val="28"/>
          <w:szCs w:val="28"/>
        </w:rPr>
        <w:t>破产</w:t>
      </w:r>
      <w:r w:rsidR="002C59A7" w:rsidRPr="00673DC6">
        <w:rPr>
          <w:rFonts w:ascii="仿宋" w:eastAsia="仿宋" w:hAnsi="仿宋" w:hint="eastAsia"/>
          <w:sz w:val="28"/>
          <w:szCs w:val="28"/>
        </w:rPr>
        <w:t>企业清偿破产费用和共益债务，按照相关</w:t>
      </w:r>
      <w:r w:rsidR="003E783C" w:rsidRPr="00673DC6">
        <w:rPr>
          <w:rFonts w:ascii="仿宋" w:eastAsia="仿宋" w:hAnsi="仿宋" w:hint="eastAsia"/>
          <w:sz w:val="28"/>
          <w:szCs w:val="28"/>
        </w:rPr>
        <w:t>已确认</w:t>
      </w:r>
      <w:r w:rsidR="002C59A7" w:rsidRPr="00673DC6">
        <w:rPr>
          <w:rFonts w:ascii="仿宋" w:eastAsia="仿宋" w:hAnsi="仿宋" w:hint="eastAsia"/>
          <w:sz w:val="28"/>
          <w:szCs w:val="28"/>
        </w:rPr>
        <w:t>负债的账面价值，借记“应付</w:t>
      </w:r>
      <w:r w:rsidR="000E12D3" w:rsidRPr="00673DC6">
        <w:rPr>
          <w:rFonts w:ascii="仿宋" w:eastAsia="仿宋" w:hAnsi="仿宋" w:hint="eastAsia"/>
          <w:sz w:val="28"/>
          <w:szCs w:val="28"/>
        </w:rPr>
        <w:t>破产费用</w:t>
      </w:r>
      <w:r w:rsidR="002C59A7" w:rsidRPr="00673DC6">
        <w:rPr>
          <w:rFonts w:ascii="仿宋" w:eastAsia="仿宋" w:hAnsi="仿宋" w:hint="eastAsia"/>
          <w:sz w:val="28"/>
          <w:szCs w:val="28"/>
        </w:rPr>
        <w:t>”、“</w:t>
      </w:r>
      <w:r w:rsidR="000E12D3" w:rsidRPr="00673DC6">
        <w:rPr>
          <w:rFonts w:ascii="仿宋" w:eastAsia="仿宋" w:hAnsi="仿宋" w:hint="eastAsia"/>
          <w:sz w:val="28"/>
          <w:szCs w:val="28"/>
        </w:rPr>
        <w:t>应付共益债务</w:t>
      </w:r>
      <w:r w:rsidR="002C59A7" w:rsidRPr="00673DC6">
        <w:rPr>
          <w:rFonts w:ascii="仿宋" w:eastAsia="仿宋" w:hAnsi="仿宋" w:hint="eastAsia"/>
          <w:sz w:val="28"/>
          <w:szCs w:val="28"/>
        </w:rPr>
        <w:t>”等科目，按照实际支付的金额，贷记</w:t>
      </w:r>
      <w:r w:rsidR="000C053D" w:rsidRPr="00673DC6">
        <w:rPr>
          <w:rFonts w:ascii="仿宋" w:eastAsia="仿宋" w:hAnsi="仿宋" w:hint="eastAsia"/>
          <w:sz w:val="28"/>
          <w:szCs w:val="28"/>
        </w:rPr>
        <w:t>“现金”、“银行存款”等</w:t>
      </w:r>
      <w:r w:rsidR="003E783C" w:rsidRPr="00673DC6">
        <w:rPr>
          <w:rFonts w:ascii="仿宋" w:eastAsia="仿宋" w:hAnsi="仿宋" w:hint="eastAsia"/>
          <w:sz w:val="28"/>
          <w:szCs w:val="28"/>
        </w:rPr>
        <w:t>科目，按其差额，借记或贷记</w:t>
      </w:r>
      <w:r w:rsidR="00FB5116" w:rsidRPr="00673DC6">
        <w:rPr>
          <w:rFonts w:ascii="仿宋" w:eastAsia="仿宋" w:hAnsi="仿宋" w:hint="eastAsia"/>
          <w:sz w:val="28"/>
          <w:szCs w:val="28"/>
        </w:rPr>
        <w:t>“</w:t>
      </w:r>
      <w:r w:rsidR="00766714" w:rsidRPr="00673DC6">
        <w:rPr>
          <w:rFonts w:ascii="仿宋" w:eastAsia="仿宋" w:hAnsi="仿宋" w:hint="eastAsia"/>
          <w:sz w:val="28"/>
          <w:szCs w:val="28"/>
        </w:rPr>
        <w:t>破产费用</w:t>
      </w:r>
      <w:r w:rsidR="00FB5116" w:rsidRPr="00673DC6">
        <w:rPr>
          <w:rFonts w:ascii="仿宋" w:eastAsia="仿宋" w:hAnsi="仿宋" w:hint="eastAsia"/>
          <w:sz w:val="28"/>
          <w:szCs w:val="28"/>
        </w:rPr>
        <w:t>”</w:t>
      </w:r>
      <w:r w:rsidR="00766714" w:rsidRPr="00673DC6">
        <w:rPr>
          <w:rFonts w:ascii="仿宋" w:eastAsia="仿宋" w:hAnsi="仿宋" w:hint="eastAsia"/>
          <w:sz w:val="28"/>
          <w:szCs w:val="28"/>
        </w:rPr>
        <w:t>、“共益</w:t>
      </w:r>
      <w:r w:rsidR="005A1895" w:rsidRPr="00673DC6">
        <w:rPr>
          <w:rFonts w:ascii="仿宋" w:eastAsia="仿宋" w:hAnsi="仿宋" w:hint="eastAsia"/>
          <w:sz w:val="28"/>
          <w:szCs w:val="28"/>
        </w:rPr>
        <w:t>债务</w:t>
      </w:r>
      <w:r w:rsidR="00766714" w:rsidRPr="00673DC6">
        <w:rPr>
          <w:rFonts w:ascii="仿宋" w:eastAsia="仿宋" w:hAnsi="仿宋" w:hint="eastAsia"/>
          <w:sz w:val="28"/>
          <w:szCs w:val="28"/>
        </w:rPr>
        <w:t>费用”</w:t>
      </w:r>
      <w:r w:rsidR="002C59A7" w:rsidRPr="00673DC6">
        <w:rPr>
          <w:rFonts w:ascii="仿宋" w:eastAsia="仿宋" w:hAnsi="仿宋" w:hint="eastAsia"/>
          <w:sz w:val="28"/>
          <w:szCs w:val="28"/>
        </w:rPr>
        <w:t>科目。</w:t>
      </w:r>
    </w:p>
    <w:p w:rsidR="003E783C" w:rsidRPr="00673DC6" w:rsidRDefault="0001059D" w:rsidP="001A2E13">
      <w:pPr>
        <w:ind w:firstLineChars="215" w:firstLine="602"/>
        <w:rPr>
          <w:rFonts w:ascii="仿宋" w:eastAsia="仿宋" w:hAnsi="仿宋"/>
          <w:sz w:val="28"/>
          <w:szCs w:val="28"/>
        </w:rPr>
      </w:pPr>
      <w:r w:rsidRPr="00673DC6">
        <w:rPr>
          <w:rFonts w:ascii="仿宋" w:eastAsia="仿宋" w:hAnsi="仿宋" w:hint="eastAsia"/>
          <w:sz w:val="28"/>
          <w:szCs w:val="28"/>
        </w:rPr>
        <w:t>破产</w:t>
      </w:r>
      <w:r w:rsidR="002C59A7" w:rsidRPr="00673DC6">
        <w:rPr>
          <w:rFonts w:ascii="仿宋" w:eastAsia="仿宋" w:hAnsi="仿宋" w:hint="eastAsia"/>
          <w:sz w:val="28"/>
          <w:szCs w:val="28"/>
        </w:rPr>
        <w:t>企业按照经批准的职工安置方案，</w:t>
      </w:r>
      <w:r w:rsidR="003E783C" w:rsidRPr="00673DC6">
        <w:rPr>
          <w:rFonts w:ascii="仿宋" w:eastAsia="仿宋" w:hAnsi="仿宋" w:hint="eastAsia"/>
          <w:sz w:val="28"/>
          <w:szCs w:val="28"/>
        </w:rPr>
        <w:t>支付的</w:t>
      </w:r>
      <w:r w:rsidR="007149E8" w:rsidRPr="00673DC6">
        <w:rPr>
          <w:rFonts w:ascii="仿宋" w:eastAsia="仿宋" w:hAnsi="仿宋" w:hint="eastAsia"/>
          <w:sz w:val="28"/>
          <w:szCs w:val="28"/>
        </w:rPr>
        <w:t>所欠职工的工资和医疗、伤残补助、抚恤费用，应当划入职工个人账户的基本养老保险、基本医疗保险费用</w:t>
      </w:r>
      <w:r w:rsidR="00766714" w:rsidRPr="00673DC6">
        <w:rPr>
          <w:rFonts w:ascii="仿宋" w:eastAsia="仿宋" w:hAnsi="仿宋" w:hint="eastAsia"/>
          <w:sz w:val="28"/>
          <w:szCs w:val="28"/>
        </w:rPr>
        <w:t>和其他社会保险费用</w:t>
      </w:r>
      <w:r w:rsidR="007149E8" w:rsidRPr="00673DC6">
        <w:rPr>
          <w:rFonts w:ascii="仿宋" w:eastAsia="仿宋" w:hAnsi="仿宋" w:hint="eastAsia"/>
          <w:sz w:val="28"/>
          <w:szCs w:val="28"/>
        </w:rPr>
        <w:t>，以及法律、行政法规规定应当支付给职工的补偿金</w:t>
      </w:r>
      <w:r w:rsidR="003E783C" w:rsidRPr="00673DC6">
        <w:rPr>
          <w:rFonts w:ascii="仿宋" w:eastAsia="仿宋" w:hAnsi="仿宋" w:hint="eastAsia"/>
          <w:sz w:val="28"/>
          <w:szCs w:val="28"/>
        </w:rPr>
        <w:t>，</w:t>
      </w:r>
      <w:r w:rsidR="00C8465B" w:rsidRPr="00673DC6">
        <w:rPr>
          <w:rFonts w:ascii="仿宋" w:eastAsia="仿宋" w:hAnsi="仿宋" w:hint="eastAsia"/>
          <w:sz w:val="28"/>
          <w:szCs w:val="28"/>
        </w:rPr>
        <w:t>按照相关已确认</w:t>
      </w:r>
      <w:r w:rsidR="00153FBB" w:rsidRPr="00673DC6">
        <w:rPr>
          <w:rFonts w:ascii="仿宋" w:eastAsia="仿宋" w:hAnsi="仿宋" w:hint="eastAsia"/>
          <w:sz w:val="28"/>
          <w:szCs w:val="28"/>
        </w:rPr>
        <w:t>债务</w:t>
      </w:r>
      <w:r w:rsidR="00C8465B" w:rsidRPr="00673DC6">
        <w:rPr>
          <w:rFonts w:ascii="仿宋" w:eastAsia="仿宋" w:hAnsi="仿宋" w:hint="eastAsia"/>
          <w:sz w:val="28"/>
          <w:szCs w:val="28"/>
        </w:rPr>
        <w:t>的账面价值，借记“</w:t>
      </w:r>
      <w:r w:rsidR="00766714" w:rsidRPr="00673DC6">
        <w:rPr>
          <w:rFonts w:ascii="仿宋" w:eastAsia="仿宋" w:hAnsi="仿宋" w:hint="eastAsia"/>
          <w:sz w:val="28"/>
          <w:szCs w:val="28"/>
        </w:rPr>
        <w:t>应付职工薪酬</w:t>
      </w:r>
      <w:r w:rsidR="003E783C" w:rsidRPr="00673DC6">
        <w:rPr>
          <w:rFonts w:ascii="仿宋" w:eastAsia="仿宋" w:hAnsi="仿宋" w:hint="eastAsia"/>
          <w:sz w:val="28"/>
          <w:szCs w:val="28"/>
        </w:rPr>
        <w:t>”</w:t>
      </w:r>
      <w:r w:rsidR="000C053D" w:rsidRPr="00673DC6">
        <w:rPr>
          <w:rFonts w:ascii="仿宋" w:eastAsia="仿宋" w:hAnsi="仿宋" w:hint="eastAsia"/>
          <w:sz w:val="28"/>
          <w:szCs w:val="28"/>
        </w:rPr>
        <w:t>等</w:t>
      </w:r>
      <w:r w:rsidR="003E783C" w:rsidRPr="00673DC6">
        <w:rPr>
          <w:rFonts w:ascii="仿宋" w:eastAsia="仿宋" w:hAnsi="仿宋" w:hint="eastAsia"/>
          <w:sz w:val="28"/>
          <w:szCs w:val="28"/>
        </w:rPr>
        <w:t>科目，按照实际支付的金额，贷记</w:t>
      </w:r>
      <w:r w:rsidR="000C053D" w:rsidRPr="00673DC6">
        <w:rPr>
          <w:rFonts w:ascii="仿宋" w:eastAsia="仿宋" w:hAnsi="仿宋" w:hint="eastAsia"/>
          <w:sz w:val="28"/>
          <w:szCs w:val="28"/>
        </w:rPr>
        <w:t>“现金”、“银行存款”等</w:t>
      </w:r>
      <w:r w:rsidR="003E783C" w:rsidRPr="00673DC6">
        <w:rPr>
          <w:rFonts w:ascii="仿宋" w:eastAsia="仿宋" w:hAnsi="仿宋" w:hint="eastAsia"/>
          <w:sz w:val="28"/>
          <w:szCs w:val="28"/>
        </w:rPr>
        <w:t>科目，按其差额，借记或贷记“</w:t>
      </w:r>
      <w:r w:rsidR="007A086E" w:rsidRPr="00673DC6">
        <w:rPr>
          <w:rFonts w:ascii="仿宋" w:eastAsia="仿宋" w:hAnsi="仿宋" w:hint="eastAsia"/>
          <w:sz w:val="28"/>
          <w:szCs w:val="28"/>
        </w:rPr>
        <w:t>债务清偿净损益</w:t>
      </w:r>
      <w:r w:rsidR="003E783C" w:rsidRPr="00673DC6">
        <w:rPr>
          <w:rFonts w:ascii="仿宋" w:eastAsia="仿宋" w:hAnsi="仿宋" w:hint="eastAsia"/>
          <w:sz w:val="28"/>
          <w:szCs w:val="28"/>
        </w:rPr>
        <w:t>”科目。</w:t>
      </w:r>
    </w:p>
    <w:p w:rsidR="002C59A7" w:rsidRPr="00673DC6" w:rsidRDefault="0001059D" w:rsidP="001A2E13">
      <w:pPr>
        <w:ind w:firstLineChars="215" w:firstLine="602"/>
        <w:rPr>
          <w:rFonts w:ascii="仿宋" w:eastAsia="仿宋" w:hAnsi="仿宋"/>
          <w:sz w:val="28"/>
          <w:szCs w:val="28"/>
        </w:rPr>
      </w:pPr>
      <w:r w:rsidRPr="00673DC6">
        <w:rPr>
          <w:rFonts w:ascii="仿宋" w:eastAsia="仿宋" w:hAnsi="仿宋" w:hint="eastAsia"/>
          <w:sz w:val="28"/>
          <w:szCs w:val="28"/>
        </w:rPr>
        <w:t>破产</w:t>
      </w:r>
      <w:r w:rsidR="003E783C" w:rsidRPr="00673DC6">
        <w:rPr>
          <w:rFonts w:ascii="仿宋" w:eastAsia="仿宋" w:hAnsi="仿宋" w:hint="eastAsia"/>
          <w:sz w:val="28"/>
          <w:szCs w:val="28"/>
        </w:rPr>
        <w:t>企业支付所欠税款，按照相关已确认</w:t>
      </w:r>
      <w:r w:rsidR="00153FBB" w:rsidRPr="00673DC6">
        <w:rPr>
          <w:rFonts w:ascii="仿宋" w:eastAsia="仿宋" w:hAnsi="仿宋" w:hint="eastAsia"/>
          <w:sz w:val="28"/>
          <w:szCs w:val="28"/>
        </w:rPr>
        <w:t>债务</w:t>
      </w:r>
      <w:r w:rsidR="003E783C" w:rsidRPr="00673DC6">
        <w:rPr>
          <w:rFonts w:ascii="仿宋" w:eastAsia="仿宋" w:hAnsi="仿宋" w:hint="eastAsia"/>
          <w:sz w:val="28"/>
          <w:szCs w:val="28"/>
        </w:rPr>
        <w:t>的账面价值，借记“</w:t>
      </w:r>
      <w:r w:rsidR="00DC457E" w:rsidRPr="00673DC6">
        <w:rPr>
          <w:rFonts w:ascii="仿宋" w:eastAsia="仿宋" w:hAnsi="仿宋" w:hint="eastAsia"/>
          <w:sz w:val="28"/>
          <w:szCs w:val="28"/>
        </w:rPr>
        <w:t>应交税费</w:t>
      </w:r>
      <w:r w:rsidR="003E783C" w:rsidRPr="00673DC6">
        <w:rPr>
          <w:rFonts w:ascii="仿宋" w:eastAsia="仿宋" w:hAnsi="仿宋" w:hint="eastAsia"/>
          <w:sz w:val="28"/>
          <w:szCs w:val="28"/>
        </w:rPr>
        <w:t>”</w:t>
      </w:r>
      <w:r w:rsidR="000C053D" w:rsidRPr="00673DC6">
        <w:rPr>
          <w:rFonts w:ascii="仿宋" w:eastAsia="仿宋" w:hAnsi="仿宋" w:hint="eastAsia"/>
          <w:sz w:val="28"/>
          <w:szCs w:val="28"/>
        </w:rPr>
        <w:t>等</w:t>
      </w:r>
      <w:r w:rsidR="003E783C" w:rsidRPr="00673DC6">
        <w:rPr>
          <w:rFonts w:ascii="仿宋" w:eastAsia="仿宋" w:hAnsi="仿宋" w:hint="eastAsia"/>
          <w:sz w:val="28"/>
          <w:szCs w:val="28"/>
        </w:rPr>
        <w:t>科目，按照实际支付的金额，贷记</w:t>
      </w:r>
      <w:r w:rsidR="000C053D" w:rsidRPr="00673DC6">
        <w:rPr>
          <w:rFonts w:ascii="仿宋" w:eastAsia="仿宋" w:hAnsi="仿宋" w:hint="eastAsia"/>
          <w:sz w:val="28"/>
          <w:szCs w:val="28"/>
        </w:rPr>
        <w:t>“现金”、“银行存款”等</w:t>
      </w:r>
      <w:r w:rsidR="003E783C" w:rsidRPr="00673DC6">
        <w:rPr>
          <w:rFonts w:ascii="仿宋" w:eastAsia="仿宋" w:hAnsi="仿宋" w:hint="eastAsia"/>
          <w:sz w:val="28"/>
          <w:szCs w:val="28"/>
        </w:rPr>
        <w:t>科目，按其差额，借记或贷记“</w:t>
      </w:r>
      <w:r w:rsidR="007A086E" w:rsidRPr="00673DC6">
        <w:rPr>
          <w:rFonts w:ascii="仿宋" w:eastAsia="仿宋" w:hAnsi="仿宋" w:hint="eastAsia"/>
          <w:sz w:val="28"/>
          <w:szCs w:val="28"/>
        </w:rPr>
        <w:t>债务清偿净损益</w:t>
      </w:r>
      <w:r w:rsidR="003E783C" w:rsidRPr="00673DC6">
        <w:rPr>
          <w:rFonts w:ascii="仿宋" w:eastAsia="仿宋" w:hAnsi="仿宋" w:hint="eastAsia"/>
          <w:sz w:val="28"/>
          <w:szCs w:val="28"/>
        </w:rPr>
        <w:t>”科目。</w:t>
      </w:r>
    </w:p>
    <w:p w:rsidR="003E783C" w:rsidRPr="00673DC6" w:rsidRDefault="0001059D" w:rsidP="001A2E13">
      <w:pPr>
        <w:ind w:firstLineChars="215" w:firstLine="602"/>
        <w:rPr>
          <w:rFonts w:ascii="仿宋" w:eastAsia="仿宋" w:hAnsi="仿宋"/>
          <w:sz w:val="28"/>
          <w:szCs w:val="28"/>
        </w:rPr>
      </w:pPr>
      <w:r w:rsidRPr="00673DC6">
        <w:rPr>
          <w:rFonts w:ascii="仿宋" w:eastAsia="仿宋" w:hAnsi="仿宋" w:hint="eastAsia"/>
          <w:sz w:val="28"/>
          <w:szCs w:val="28"/>
        </w:rPr>
        <w:t>破产</w:t>
      </w:r>
      <w:r w:rsidR="003E783C" w:rsidRPr="00673DC6">
        <w:rPr>
          <w:rFonts w:ascii="仿宋" w:eastAsia="仿宋" w:hAnsi="仿宋" w:hint="eastAsia"/>
          <w:sz w:val="28"/>
          <w:szCs w:val="28"/>
        </w:rPr>
        <w:t>企业清偿破产债权，按照实际支付的金额，借</w:t>
      </w:r>
      <w:proofErr w:type="gramStart"/>
      <w:r w:rsidR="003E783C" w:rsidRPr="00673DC6">
        <w:rPr>
          <w:rFonts w:ascii="仿宋" w:eastAsia="仿宋" w:hAnsi="仿宋" w:hint="eastAsia"/>
          <w:sz w:val="28"/>
          <w:szCs w:val="28"/>
        </w:rPr>
        <w:t>记</w:t>
      </w:r>
      <w:r w:rsidR="000C053D" w:rsidRPr="00673DC6">
        <w:rPr>
          <w:rFonts w:ascii="仿宋" w:eastAsia="仿宋" w:hAnsi="仿宋" w:hint="eastAsia"/>
          <w:sz w:val="28"/>
          <w:szCs w:val="28"/>
        </w:rPr>
        <w:t>相关</w:t>
      </w:r>
      <w:proofErr w:type="gramEnd"/>
      <w:r w:rsidR="00153FBB" w:rsidRPr="00673DC6">
        <w:rPr>
          <w:rFonts w:ascii="仿宋" w:eastAsia="仿宋" w:hAnsi="仿宋" w:hint="eastAsia"/>
          <w:sz w:val="28"/>
          <w:szCs w:val="28"/>
        </w:rPr>
        <w:t>债务</w:t>
      </w:r>
      <w:r w:rsidR="000C053D" w:rsidRPr="00673DC6">
        <w:rPr>
          <w:rFonts w:ascii="仿宋" w:eastAsia="仿宋" w:hAnsi="仿宋" w:hint="eastAsia"/>
          <w:sz w:val="28"/>
          <w:szCs w:val="28"/>
        </w:rPr>
        <w:t>科目</w:t>
      </w:r>
      <w:r w:rsidR="00344E1C" w:rsidRPr="00673DC6">
        <w:rPr>
          <w:rFonts w:ascii="仿宋" w:eastAsia="仿宋" w:hAnsi="仿宋" w:hint="eastAsia"/>
          <w:sz w:val="28"/>
          <w:szCs w:val="28"/>
        </w:rPr>
        <w:t>，贷记</w:t>
      </w:r>
      <w:r w:rsidR="000C053D" w:rsidRPr="00673DC6">
        <w:rPr>
          <w:rFonts w:ascii="仿宋" w:eastAsia="仿宋" w:hAnsi="仿宋" w:hint="eastAsia"/>
          <w:sz w:val="28"/>
          <w:szCs w:val="28"/>
        </w:rPr>
        <w:t>“现金”、“银行存款”等</w:t>
      </w:r>
      <w:r w:rsidR="00344E1C" w:rsidRPr="00673DC6">
        <w:rPr>
          <w:rFonts w:ascii="仿宋" w:eastAsia="仿宋" w:hAnsi="仿宋" w:hint="eastAsia"/>
          <w:sz w:val="28"/>
          <w:szCs w:val="28"/>
        </w:rPr>
        <w:t>科目。</w:t>
      </w:r>
    </w:p>
    <w:p w:rsidR="008E680F" w:rsidRPr="00673DC6" w:rsidRDefault="0001059D" w:rsidP="001A2E13">
      <w:pPr>
        <w:ind w:firstLineChars="215" w:firstLine="602"/>
        <w:rPr>
          <w:rFonts w:ascii="仿宋" w:eastAsia="仿宋" w:hAnsi="仿宋"/>
          <w:sz w:val="28"/>
          <w:szCs w:val="28"/>
        </w:rPr>
      </w:pPr>
      <w:r w:rsidRPr="00673DC6">
        <w:rPr>
          <w:rFonts w:ascii="仿宋" w:eastAsia="仿宋" w:hAnsi="仿宋" w:hint="eastAsia"/>
          <w:sz w:val="28"/>
          <w:szCs w:val="28"/>
        </w:rPr>
        <w:t>破产</w:t>
      </w:r>
      <w:r w:rsidR="008E680F" w:rsidRPr="00673DC6">
        <w:rPr>
          <w:rFonts w:ascii="仿宋" w:eastAsia="仿宋" w:hAnsi="仿宋" w:hint="eastAsia"/>
          <w:sz w:val="28"/>
          <w:szCs w:val="28"/>
        </w:rPr>
        <w:t>企业以非货币性</w:t>
      </w:r>
      <w:r w:rsidR="00612AEE" w:rsidRPr="00673DC6">
        <w:rPr>
          <w:rFonts w:ascii="仿宋" w:eastAsia="仿宋" w:hAnsi="仿宋" w:hint="eastAsia"/>
          <w:sz w:val="28"/>
          <w:szCs w:val="28"/>
        </w:rPr>
        <w:t>财产</w:t>
      </w:r>
      <w:r w:rsidR="008E680F" w:rsidRPr="00673DC6">
        <w:rPr>
          <w:rFonts w:ascii="仿宋" w:eastAsia="仿宋" w:hAnsi="仿宋" w:hint="eastAsia"/>
          <w:sz w:val="28"/>
          <w:szCs w:val="28"/>
        </w:rPr>
        <w:t>清偿债务的，按照经确认的清偿金额，借</w:t>
      </w:r>
      <w:proofErr w:type="gramStart"/>
      <w:r w:rsidR="008E680F"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债务</w:t>
      </w:r>
      <w:r w:rsidR="008E680F" w:rsidRPr="00673DC6">
        <w:rPr>
          <w:rFonts w:ascii="仿宋" w:eastAsia="仿宋" w:hAnsi="仿宋" w:hint="eastAsia"/>
          <w:sz w:val="28"/>
          <w:szCs w:val="28"/>
        </w:rPr>
        <w:t>科目，按照非货币性资产的账面价值，贷</w:t>
      </w:r>
      <w:proofErr w:type="gramStart"/>
      <w:r w:rsidR="008E680F"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财产</w:t>
      </w:r>
      <w:r w:rsidR="008E680F" w:rsidRPr="00673DC6">
        <w:rPr>
          <w:rFonts w:ascii="仿宋" w:eastAsia="仿宋" w:hAnsi="仿宋" w:hint="eastAsia"/>
          <w:sz w:val="28"/>
          <w:szCs w:val="28"/>
        </w:rPr>
        <w:t>科目，按其差额，借记或贷记“</w:t>
      </w:r>
      <w:r w:rsidR="007A086E" w:rsidRPr="00673DC6">
        <w:rPr>
          <w:rFonts w:ascii="仿宋" w:eastAsia="仿宋" w:hAnsi="仿宋" w:hint="eastAsia"/>
          <w:sz w:val="28"/>
          <w:szCs w:val="28"/>
        </w:rPr>
        <w:t>债务清偿净损益</w:t>
      </w:r>
      <w:r w:rsidR="008E680F" w:rsidRPr="00673DC6">
        <w:rPr>
          <w:rFonts w:ascii="仿宋" w:eastAsia="仿宋" w:hAnsi="仿宋" w:hint="eastAsia"/>
          <w:sz w:val="28"/>
          <w:szCs w:val="28"/>
        </w:rPr>
        <w:t>”</w:t>
      </w:r>
      <w:r w:rsidR="006A7D84">
        <w:rPr>
          <w:rFonts w:ascii="仿宋" w:eastAsia="仿宋" w:hAnsi="仿宋" w:hint="eastAsia"/>
          <w:sz w:val="28"/>
          <w:szCs w:val="28"/>
        </w:rPr>
        <w:t>科目</w:t>
      </w:r>
      <w:r w:rsidR="008E680F" w:rsidRPr="00673DC6">
        <w:rPr>
          <w:rFonts w:ascii="仿宋" w:eastAsia="仿宋" w:hAnsi="仿宋" w:hint="eastAsia"/>
          <w:sz w:val="28"/>
          <w:szCs w:val="28"/>
        </w:rPr>
        <w:t>。</w:t>
      </w:r>
    </w:p>
    <w:p w:rsidR="001A6AB1" w:rsidRPr="00673DC6" w:rsidRDefault="001A6AB1" w:rsidP="001A6AB1">
      <w:pPr>
        <w:ind w:firstLineChars="215" w:firstLine="602"/>
        <w:rPr>
          <w:rFonts w:ascii="仿宋" w:eastAsia="仿宋" w:hAnsi="仿宋"/>
          <w:sz w:val="28"/>
          <w:szCs w:val="28"/>
        </w:rPr>
      </w:pPr>
      <w:r w:rsidRPr="00673DC6">
        <w:rPr>
          <w:rFonts w:ascii="仿宋" w:eastAsia="仿宋" w:hAnsi="仿宋" w:hint="eastAsia"/>
          <w:sz w:val="28"/>
          <w:szCs w:val="28"/>
        </w:rPr>
        <w:lastRenderedPageBreak/>
        <w:t>债权人依法行使</w:t>
      </w:r>
      <w:proofErr w:type="gramStart"/>
      <w:r w:rsidRPr="00673DC6">
        <w:rPr>
          <w:rFonts w:ascii="仿宋" w:eastAsia="仿宋" w:hAnsi="仿宋" w:hint="eastAsia"/>
          <w:sz w:val="28"/>
          <w:szCs w:val="28"/>
        </w:rPr>
        <w:t>抵销</w:t>
      </w:r>
      <w:proofErr w:type="gramEnd"/>
      <w:r w:rsidRPr="00673DC6">
        <w:rPr>
          <w:rFonts w:ascii="仿宋" w:eastAsia="仿宋" w:hAnsi="仿宋" w:hint="eastAsia"/>
          <w:sz w:val="28"/>
          <w:szCs w:val="28"/>
        </w:rPr>
        <w:t>权的，按照确认的</w:t>
      </w:r>
      <w:proofErr w:type="gramStart"/>
      <w:r w:rsidRPr="00673DC6">
        <w:rPr>
          <w:rFonts w:ascii="仿宋" w:eastAsia="仿宋" w:hAnsi="仿宋" w:hint="eastAsia"/>
          <w:sz w:val="28"/>
          <w:szCs w:val="28"/>
        </w:rPr>
        <w:t>抵销</w:t>
      </w:r>
      <w:proofErr w:type="gramEnd"/>
      <w:r w:rsidRPr="00673DC6">
        <w:rPr>
          <w:rFonts w:ascii="仿宋" w:eastAsia="仿宋" w:hAnsi="仿宋" w:hint="eastAsia"/>
          <w:sz w:val="28"/>
          <w:szCs w:val="28"/>
        </w:rPr>
        <w:t>金额，借</w:t>
      </w:r>
      <w:proofErr w:type="gramStart"/>
      <w:r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债务</w:t>
      </w:r>
      <w:r w:rsidRPr="00673DC6">
        <w:rPr>
          <w:rFonts w:ascii="仿宋" w:eastAsia="仿宋" w:hAnsi="仿宋" w:hint="eastAsia"/>
          <w:sz w:val="28"/>
          <w:szCs w:val="28"/>
        </w:rPr>
        <w:t>科目，贷</w:t>
      </w:r>
      <w:proofErr w:type="gramStart"/>
      <w:r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财产</w:t>
      </w:r>
      <w:r w:rsidRPr="00673DC6">
        <w:rPr>
          <w:rFonts w:ascii="仿宋" w:eastAsia="仿宋" w:hAnsi="仿宋" w:hint="eastAsia"/>
          <w:sz w:val="28"/>
          <w:szCs w:val="28"/>
        </w:rPr>
        <w:t>科目。</w:t>
      </w:r>
    </w:p>
    <w:p w:rsidR="00AF24E5" w:rsidRPr="00D13C12" w:rsidRDefault="005A1895" w:rsidP="00FE5110">
      <w:pPr>
        <w:ind w:leftChars="280" w:left="588"/>
        <w:rPr>
          <w:rFonts w:ascii="楷体" w:eastAsia="楷体" w:hAnsi="楷体"/>
          <w:b/>
          <w:sz w:val="28"/>
          <w:szCs w:val="28"/>
        </w:rPr>
      </w:pPr>
      <w:r w:rsidRPr="00D13C12">
        <w:rPr>
          <w:rFonts w:ascii="楷体" w:eastAsia="楷体" w:hAnsi="楷体" w:hint="eastAsia"/>
          <w:b/>
          <w:sz w:val="28"/>
          <w:szCs w:val="28"/>
        </w:rPr>
        <w:t>（五）</w:t>
      </w:r>
      <w:r w:rsidR="00AF24E5" w:rsidRPr="00D13C12">
        <w:rPr>
          <w:rFonts w:ascii="楷体" w:eastAsia="楷体" w:hAnsi="楷体" w:hint="eastAsia"/>
          <w:b/>
          <w:sz w:val="28"/>
          <w:szCs w:val="28"/>
        </w:rPr>
        <w:t>其他账务处理</w:t>
      </w:r>
      <w:r w:rsidR="00D13C12" w:rsidRPr="00D13C12">
        <w:rPr>
          <w:rFonts w:ascii="楷体" w:eastAsia="楷体" w:hAnsi="楷体" w:hint="eastAsia"/>
          <w:b/>
          <w:sz w:val="28"/>
          <w:szCs w:val="28"/>
        </w:rPr>
        <w:t>。</w:t>
      </w:r>
    </w:p>
    <w:p w:rsidR="00586821" w:rsidRPr="00673DC6" w:rsidRDefault="00586821" w:rsidP="00E455F7">
      <w:pPr>
        <w:ind w:firstLineChars="215" w:firstLine="602"/>
        <w:rPr>
          <w:rFonts w:ascii="仿宋" w:eastAsia="仿宋" w:hAnsi="仿宋"/>
          <w:sz w:val="28"/>
          <w:szCs w:val="28"/>
        </w:rPr>
      </w:pPr>
      <w:r w:rsidRPr="00673DC6">
        <w:rPr>
          <w:rFonts w:ascii="仿宋" w:eastAsia="仿宋" w:hAnsi="仿宋" w:hint="eastAsia"/>
          <w:sz w:val="28"/>
          <w:szCs w:val="28"/>
        </w:rPr>
        <w:t>在破产</w:t>
      </w:r>
      <w:r w:rsidR="0056102D" w:rsidRPr="00673DC6">
        <w:rPr>
          <w:rFonts w:ascii="仿宋" w:eastAsia="仿宋" w:hAnsi="仿宋" w:hint="eastAsia"/>
          <w:sz w:val="28"/>
          <w:szCs w:val="28"/>
        </w:rPr>
        <w:t>清算</w:t>
      </w:r>
      <w:r w:rsidRPr="00673DC6">
        <w:rPr>
          <w:rFonts w:ascii="仿宋" w:eastAsia="仿宋" w:hAnsi="仿宋" w:hint="eastAsia"/>
          <w:sz w:val="28"/>
          <w:szCs w:val="28"/>
        </w:rPr>
        <w:t>期间通过清查、盘点等方式取得的未入账</w:t>
      </w:r>
      <w:r w:rsidR="00612AEE" w:rsidRPr="00673DC6">
        <w:rPr>
          <w:rFonts w:ascii="仿宋" w:eastAsia="仿宋" w:hAnsi="仿宋" w:hint="eastAsia"/>
          <w:sz w:val="28"/>
          <w:szCs w:val="28"/>
        </w:rPr>
        <w:t>财产</w:t>
      </w:r>
      <w:r w:rsidRPr="00673DC6">
        <w:rPr>
          <w:rFonts w:ascii="仿宋" w:eastAsia="仿宋" w:hAnsi="仿宋" w:hint="eastAsia"/>
          <w:sz w:val="28"/>
          <w:szCs w:val="28"/>
        </w:rPr>
        <w:t>，应当按照取得日的</w:t>
      </w:r>
      <w:r w:rsidR="00876BD2" w:rsidRPr="00673DC6">
        <w:rPr>
          <w:rFonts w:ascii="仿宋" w:eastAsia="仿宋" w:hAnsi="仿宋" w:hint="eastAsia"/>
          <w:sz w:val="28"/>
          <w:szCs w:val="28"/>
        </w:rPr>
        <w:t>破产清算净值，借</w:t>
      </w:r>
      <w:proofErr w:type="gramStart"/>
      <w:r w:rsidR="00876BD2"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财产</w:t>
      </w:r>
      <w:r w:rsidR="00876BD2" w:rsidRPr="00673DC6">
        <w:rPr>
          <w:rFonts w:ascii="仿宋" w:eastAsia="仿宋" w:hAnsi="仿宋" w:hint="eastAsia"/>
          <w:sz w:val="28"/>
          <w:szCs w:val="28"/>
        </w:rPr>
        <w:t>科目，贷记“其他收益”科目。</w:t>
      </w:r>
    </w:p>
    <w:p w:rsidR="00876BD2" w:rsidRPr="00673DC6" w:rsidRDefault="00876BD2" w:rsidP="00E455F7">
      <w:pPr>
        <w:ind w:firstLineChars="215" w:firstLine="602"/>
        <w:rPr>
          <w:rFonts w:ascii="仿宋" w:eastAsia="仿宋" w:hAnsi="仿宋"/>
          <w:sz w:val="28"/>
          <w:szCs w:val="28"/>
        </w:rPr>
      </w:pPr>
      <w:r w:rsidRPr="00673DC6">
        <w:rPr>
          <w:rFonts w:ascii="仿宋" w:eastAsia="仿宋" w:hAnsi="仿宋" w:hint="eastAsia"/>
          <w:sz w:val="28"/>
          <w:szCs w:val="28"/>
        </w:rPr>
        <w:t>在</w:t>
      </w:r>
      <w:r w:rsidR="0056102D" w:rsidRPr="00673DC6">
        <w:rPr>
          <w:rFonts w:ascii="仿宋" w:eastAsia="仿宋" w:hAnsi="仿宋" w:hint="eastAsia"/>
          <w:sz w:val="28"/>
          <w:szCs w:val="28"/>
        </w:rPr>
        <w:t>破产清算期间</w:t>
      </w:r>
      <w:r w:rsidRPr="00673DC6">
        <w:rPr>
          <w:rFonts w:ascii="仿宋" w:eastAsia="仿宋" w:hAnsi="仿宋" w:hint="eastAsia"/>
          <w:sz w:val="28"/>
          <w:szCs w:val="28"/>
        </w:rPr>
        <w:t>通过债权人申报发现的未入账</w:t>
      </w:r>
      <w:r w:rsidR="00612AEE" w:rsidRPr="00673DC6">
        <w:rPr>
          <w:rFonts w:ascii="仿宋" w:eastAsia="仿宋" w:hAnsi="仿宋" w:hint="eastAsia"/>
          <w:sz w:val="28"/>
          <w:szCs w:val="28"/>
        </w:rPr>
        <w:t>债务</w:t>
      </w:r>
      <w:r w:rsidRPr="00673DC6">
        <w:rPr>
          <w:rFonts w:ascii="仿宋" w:eastAsia="仿宋" w:hAnsi="仿宋" w:hint="eastAsia"/>
          <w:sz w:val="28"/>
          <w:szCs w:val="28"/>
        </w:rPr>
        <w:t>，应当按照申报确认日的清偿价值</w:t>
      </w:r>
      <w:r w:rsidR="00A24388" w:rsidRPr="00673DC6">
        <w:rPr>
          <w:rFonts w:ascii="仿宋" w:eastAsia="仿宋" w:hAnsi="仿宋" w:hint="eastAsia"/>
          <w:sz w:val="28"/>
          <w:szCs w:val="28"/>
        </w:rPr>
        <w:t>，借记“其他费用”科目，贷</w:t>
      </w:r>
      <w:proofErr w:type="gramStart"/>
      <w:r w:rsidR="00A24388"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债务</w:t>
      </w:r>
      <w:r w:rsidR="00A24388" w:rsidRPr="00673DC6">
        <w:rPr>
          <w:rFonts w:ascii="仿宋" w:eastAsia="仿宋" w:hAnsi="仿宋" w:hint="eastAsia"/>
          <w:sz w:val="28"/>
          <w:szCs w:val="28"/>
        </w:rPr>
        <w:t>科目。</w:t>
      </w:r>
    </w:p>
    <w:p w:rsidR="00E455F7" w:rsidRPr="00673DC6" w:rsidRDefault="00AF24E5" w:rsidP="00E455F7">
      <w:pPr>
        <w:ind w:firstLineChars="215" w:firstLine="602"/>
        <w:rPr>
          <w:rFonts w:ascii="仿宋" w:eastAsia="仿宋" w:hAnsi="仿宋"/>
          <w:sz w:val="28"/>
          <w:szCs w:val="28"/>
        </w:rPr>
      </w:pPr>
      <w:r w:rsidRPr="00673DC6">
        <w:rPr>
          <w:rFonts w:ascii="仿宋" w:eastAsia="仿宋" w:hAnsi="仿宋" w:hint="eastAsia"/>
          <w:sz w:val="28"/>
          <w:szCs w:val="28"/>
        </w:rPr>
        <w:t>在编制</w:t>
      </w:r>
      <w:r w:rsidR="0056102D" w:rsidRPr="00673DC6">
        <w:rPr>
          <w:rFonts w:ascii="仿宋" w:eastAsia="仿宋" w:hAnsi="仿宋" w:hint="eastAsia"/>
          <w:sz w:val="28"/>
          <w:szCs w:val="28"/>
        </w:rPr>
        <w:t>破产清算期间</w:t>
      </w:r>
      <w:r w:rsidRPr="00673DC6">
        <w:rPr>
          <w:rFonts w:ascii="仿宋" w:eastAsia="仿宋" w:hAnsi="仿宋" w:hint="eastAsia"/>
          <w:sz w:val="28"/>
          <w:szCs w:val="28"/>
        </w:rPr>
        <w:t>的</w:t>
      </w:r>
      <w:r w:rsidR="004C6AC5" w:rsidRPr="00673DC6">
        <w:rPr>
          <w:rFonts w:ascii="仿宋" w:eastAsia="仿宋" w:hAnsi="仿宋" w:hint="eastAsia"/>
          <w:sz w:val="28"/>
          <w:szCs w:val="28"/>
        </w:rPr>
        <w:t>财务报表</w:t>
      </w:r>
      <w:r w:rsidRPr="00673DC6">
        <w:rPr>
          <w:rFonts w:ascii="仿宋" w:eastAsia="仿宋" w:hAnsi="仿宋" w:hint="eastAsia"/>
          <w:sz w:val="28"/>
          <w:szCs w:val="28"/>
        </w:rPr>
        <w:t>时</w:t>
      </w:r>
      <w:r w:rsidR="00E455F7" w:rsidRPr="00673DC6">
        <w:rPr>
          <w:rFonts w:ascii="仿宋" w:eastAsia="仿宋" w:hAnsi="仿宋" w:hint="eastAsia"/>
          <w:sz w:val="28"/>
          <w:szCs w:val="28"/>
        </w:rPr>
        <w:t>，应当对所有</w:t>
      </w:r>
      <w:r w:rsidR="00612AEE" w:rsidRPr="00673DC6">
        <w:rPr>
          <w:rFonts w:ascii="仿宋" w:eastAsia="仿宋" w:hAnsi="仿宋" w:hint="eastAsia"/>
          <w:sz w:val="28"/>
          <w:szCs w:val="28"/>
        </w:rPr>
        <w:t>财产</w:t>
      </w:r>
      <w:r w:rsidR="00E455F7" w:rsidRPr="00673DC6">
        <w:rPr>
          <w:rFonts w:ascii="仿宋" w:eastAsia="仿宋" w:hAnsi="仿宋" w:hint="eastAsia"/>
          <w:sz w:val="28"/>
          <w:szCs w:val="28"/>
        </w:rPr>
        <w:t>项目按其于</w:t>
      </w:r>
      <w:r w:rsidR="00F57310" w:rsidRPr="00673DC6">
        <w:rPr>
          <w:rFonts w:ascii="仿宋" w:eastAsia="仿宋" w:hAnsi="仿宋" w:hint="eastAsia"/>
          <w:sz w:val="28"/>
          <w:szCs w:val="28"/>
        </w:rPr>
        <w:t>破产</w:t>
      </w:r>
      <w:r w:rsidR="00E455F7" w:rsidRPr="00673DC6">
        <w:rPr>
          <w:rFonts w:ascii="仿宋" w:eastAsia="仿宋" w:hAnsi="仿宋" w:hint="eastAsia"/>
          <w:sz w:val="28"/>
          <w:szCs w:val="28"/>
        </w:rPr>
        <w:t>报表日的</w:t>
      </w:r>
      <w:r w:rsidR="00E772C4" w:rsidRPr="00673DC6">
        <w:rPr>
          <w:rFonts w:ascii="仿宋" w:eastAsia="仿宋" w:hAnsi="仿宋" w:hint="eastAsia"/>
          <w:sz w:val="28"/>
          <w:szCs w:val="28"/>
        </w:rPr>
        <w:t>破产清算净值</w:t>
      </w:r>
      <w:r w:rsidR="00E455F7" w:rsidRPr="00673DC6">
        <w:rPr>
          <w:rFonts w:ascii="仿宋" w:eastAsia="仿宋" w:hAnsi="仿宋" w:hint="eastAsia"/>
          <w:sz w:val="28"/>
          <w:szCs w:val="28"/>
        </w:rPr>
        <w:t>重新计量，借记或贷</w:t>
      </w:r>
      <w:proofErr w:type="gramStart"/>
      <w:r w:rsidR="00E455F7"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财产</w:t>
      </w:r>
      <w:r w:rsidR="00E455F7" w:rsidRPr="00673DC6">
        <w:rPr>
          <w:rFonts w:ascii="仿宋" w:eastAsia="仿宋" w:hAnsi="仿宋" w:hint="eastAsia"/>
          <w:sz w:val="28"/>
          <w:szCs w:val="28"/>
        </w:rPr>
        <w:t>科目，贷记或借记“</w:t>
      </w:r>
      <w:r w:rsidR="009A0584" w:rsidRPr="00673DC6">
        <w:rPr>
          <w:rFonts w:ascii="仿宋" w:eastAsia="仿宋" w:hAnsi="仿宋" w:hint="eastAsia"/>
          <w:sz w:val="28"/>
          <w:szCs w:val="28"/>
        </w:rPr>
        <w:t>计量基础调整净损益</w:t>
      </w:r>
      <w:r w:rsidR="00E455F7" w:rsidRPr="00673DC6">
        <w:rPr>
          <w:rFonts w:ascii="仿宋" w:eastAsia="仿宋" w:hAnsi="仿宋" w:hint="eastAsia"/>
          <w:sz w:val="28"/>
          <w:szCs w:val="28"/>
        </w:rPr>
        <w:t>”；应当对所有</w:t>
      </w:r>
      <w:r w:rsidR="00612AEE" w:rsidRPr="00673DC6">
        <w:rPr>
          <w:rFonts w:ascii="仿宋" w:eastAsia="仿宋" w:hAnsi="仿宋" w:hint="eastAsia"/>
          <w:sz w:val="28"/>
          <w:szCs w:val="28"/>
        </w:rPr>
        <w:t>债务</w:t>
      </w:r>
      <w:r w:rsidR="00E455F7" w:rsidRPr="00673DC6">
        <w:rPr>
          <w:rFonts w:ascii="仿宋" w:eastAsia="仿宋" w:hAnsi="仿宋" w:hint="eastAsia"/>
          <w:sz w:val="28"/>
          <w:szCs w:val="28"/>
        </w:rPr>
        <w:t>项目按其于</w:t>
      </w:r>
      <w:r w:rsidR="00F57310" w:rsidRPr="00673DC6">
        <w:rPr>
          <w:rFonts w:ascii="仿宋" w:eastAsia="仿宋" w:hAnsi="仿宋" w:hint="eastAsia"/>
          <w:sz w:val="28"/>
          <w:szCs w:val="28"/>
        </w:rPr>
        <w:t>破产</w:t>
      </w:r>
      <w:r w:rsidR="00E455F7" w:rsidRPr="00673DC6">
        <w:rPr>
          <w:rFonts w:ascii="仿宋" w:eastAsia="仿宋" w:hAnsi="仿宋" w:hint="eastAsia"/>
          <w:sz w:val="28"/>
          <w:szCs w:val="28"/>
        </w:rPr>
        <w:t>报表日</w:t>
      </w:r>
      <w:r w:rsidR="00F57310" w:rsidRPr="00673DC6">
        <w:rPr>
          <w:rFonts w:ascii="仿宋" w:eastAsia="仿宋" w:hAnsi="仿宋" w:hint="eastAsia"/>
          <w:sz w:val="28"/>
          <w:szCs w:val="28"/>
        </w:rPr>
        <w:t>的</w:t>
      </w:r>
      <w:r w:rsidR="00E455F7" w:rsidRPr="00673DC6">
        <w:rPr>
          <w:rFonts w:ascii="仿宋" w:eastAsia="仿宋" w:hAnsi="仿宋" w:hint="eastAsia"/>
          <w:sz w:val="28"/>
          <w:szCs w:val="28"/>
        </w:rPr>
        <w:t>清偿</w:t>
      </w:r>
      <w:r w:rsidR="00F57310" w:rsidRPr="00673DC6">
        <w:rPr>
          <w:rFonts w:ascii="仿宋" w:eastAsia="仿宋" w:hAnsi="仿宋" w:hint="eastAsia"/>
          <w:sz w:val="28"/>
          <w:szCs w:val="28"/>
        </w:rPr>
        <w:t>价值</w:t>
      </w:r>
      <w:r w:rsidR="00E455F7" w:rsidRPr="00673DC6">
        <w:rPr>
          <w:rFonts w:ascii="仿宋" w:eastAsia="仿宋" w:hAnsi="仿宋" w:hint="eastAsia"/>
          <w:sz w:val="28"/>
          <w:szCs w:val="28"/>
        </w:rPr>
        <w:t>重新计量，借记或贷</w:t>
      </w:r>
      <w:proofErr w:type="gramStart"/>
      <w:r w:rsidR="00E455F7"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债务</w:t>
      </w:r>
      <w:r w:rsidR="00E455F7" w:rsidRPr="00673DC6">
        <w:rPr>
          <w:rFonts w:ascii="仿宋" w:eastAsia="仿宋" w:hAnsi="仿宋" w:hint="eastAsia"/>
          <w:sz w:val="28"/>
          <w:szCs w:val="28"/>
        </w:rPr>
        <w:t>科目，贷记或借记“</w:t>
      </w:r>
      <w:r w:rsidR="009A0584" w:rsidRPr="00673DC6">
        <w:rPr>
          <w:rFonts w:ascii="仿宋" w:eastAsia="仿宋" w:hAnsi="仿宋" w:hint="eastAsia"/>
          <w:sz w:val="28"/>
          <w:szCs w:val="28"/>
        </w:rPr>
        <w:t>计量基础调整净损益</w:t>
      </w:r>
      <w:r w:rsidR="00E455F7" w:rsidRPr="00673DC6">
        <w:rPr>
          <w:rFonts w:ascii="仿宋" w:eastAsia="仿宋" w:hAnsi="仿宋" w:hint="eastAsia"/>
          <w:sz w:val="28"/>
          <w:szCs w:val="28"/>
        </w:rPr>
        <w:t>”科目。</w:t>
      </w:r>
    </w:p>
    <w:p w:rsidR="00E15626" w:rsidRPr="00673DC6" w:rsidRDefault="0001059D">
      <w:pPr>
        <w:ind w:firstLineChars="215" w:firstLine="602"/>
        <w:rPr>
          <w:rFonts w:ascii="仿宋" w:eastAsia="仿宋" w:hAnsi="仿宋"/>
          <w:sz w:val="28"/>
          <w:szCs w:val="28"/>
        </w:rPr>
      </w:pPr>
      <w:r w:rsidRPr="00673DC6">
        <w:rPr>
          <w:rFonts w:ascii="仿宋" w:eastAsia="仿宋" w:hAnsi="仿宋" w:hint="eastAsia"/>
          <w:sz w:val="28"/>
          <w:szCs w:val="28"/>
        </w:rPr>
        <w:t>破产</w:t>
      </w:r>
      <w:r w:rsidR="00E15626" w:rsidRPr="00673DC6">
        <w:rPr>
          <w:rFonts w:ascii="仿宋" w:eastAsia="仿宋" w:hAnsi="仿宋" w:hint="eastAsia"/>
          <w:sz w:val="28"/>
          <w:szCs w:val="28"/>
        </w:rPr>
        <w:t>企业在破产</w:t>
      </w:r>
      <w:r w:rsidRPr="00673DC6">
        <w:rPr>
          <w:rFonts w:ascii="仿宋" w:eastAsia="仿宋" w:hAnsi="仿宋" w:hint="eastAsia"/>
          <w:sz w:val="28"/>
          <w:szCs w:val="28"/>
        </w:rPr>
        <w:t>清算</w:t>
      </w:r>
      <w:r w:rsidR="00E15626" w:rsidRPr="00673DC6">
        <w:rPr>
          <w:rFonts w:ascii="仿宋" w:eastAsia="仿宋" w:hAnsi="仿宋" w:hint="eastAsia"/>
          <w:sz w:val="28"/>
          <w:szCs w:val="28"/>
        </w:rPr>
        <w:t>期间，作为买入方继续履行尚未履行完毕的合同的，按照收到的</w:t>
      </w:r>
      <w:r w:rsidR="00612AEE" w:rsidRPr="00673DC6">
        <w:rPr>
          <w:rFonts w:ascii="仿宋" w:eastAsia="仿宋" w:hAnsi="仿宋" w:hint="eastAsia"/>
          <w:sz w:val="28"/>
          <w:szCs w:val="28"/>
        </w:rPr>
        <w:t>财产</w:t>
      </w:r>
      <w:r w:rsidR="00E772C4" w:rsidRPr="00673DC6">
        <w:rPr>
          <w:rFonts w:ascii="仿宋" w:eastAsia="仿宋" w:hAnsi="仿宋" w:hint="eastAsia"/>
          <w:sz w:val="28"/>
          <w:szCs w:val="28"/>
        </w:rPr>
        <w:t>破产清算净值</w:t>
      </w:r>
      <w:r w:rsidR="00E15626" w:rsidRPr="00673DC6">
        <w:rPr>
          <w:rFonts w:ascii="仿宋" w:eastAsia="仿宋" w:hAnsi="仿宋" w:hint="eastAsia"/>
          <w:sz w:val="28"/>
          <w:szCs w:val="28"/>
        </w:rPr>
        <w:t>，借</w:t>
      </w:r>
      <w:proofErr w:type="gramStart"/>
      <w:r w:rsidR="00E15626"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财产</w:t>
      </w:r>
      <w:r w:rsidR="00E15626" w:rsidRPr="00673DC6">
        <w:rPr>
          <w:rFonts w:ascii="仿宋" w:eastAsia="仿宋" w:hAnsi="仿宋" w:hint="eastAsia"/>
          <w:sz w:val="28"/>
          <w:szCs w:val="28"/>
        </w:rPr>
        <w:t>科目，按照相应的增值税进项税额，借记“</w:t>
      </w:r>
      <w:r w:rsidR="00845C80" w:rsidRPr="00673DC6">
        <w:rPr>
          <w:rFonts w:ascii="仿宋" w:eastAsia="仿宋" w:hAnsi="仿宋" w:hint="eastAsia"/>
          <w:sz w:val="28"/>
          <w:szCs w:val="28"/>
        </w:rPr>
        <w:t>应交税费</w:t>
      </w:r>
      <w:r w:rsidR="00E15626" w:rsidRPr="00673DC6">
        <w:rPr>
          <w:rFonts w:ascii="仿宋" w:eastAsia="仿宋" w:hAnsi="仿宋" w:hint="eastAsia"/>
          <w:sz w:val="28"/>
          <w:szCs w:val="28"/>
        </w:rPr>
        <w:t>”科目，按照应支付或已支付的款项，贷记</w:t>
      </w:r>
      <w:r w:rsidR="000C053D" w:rsidRPr="00673DC6">
        <w:rPr>
          <w:rFonts w:ascii="仿宋" w:eastAsia="仿宋" w:hAnsi="仿宋" w:hint="eastAsia"/>
          <w:sz w:val="28"/>
          <w:szCs w:val="28"/>
        </w:rPr>
        <w:t>“现金”、“银行存款”</w:t>
      </w:r>
      <w:r w:rsidR="00E15626" w:rsidRPr="00673DC6">
        <w:rPr>
          <w:rFonts w:ascii="仿宋" w:eastAsia="仿宋" w:hAnsi="仿宋" w:hint="eastAsia"/>
          <w:sz w:val="28"/>
          <w:szCs w:val="28"/>
        </w:rPr>
        <w:t>、“应付共益债务”或“预付款项”等科目，按照上述各科目的差额，借记</w:t>
      </w:r>
      <w:r w:rsidR="00845C80" w:rsidRPr="00673DC6">
        <w:rPr>
          <w:rFonts w:ascii="仿宋" w:eastAsia="仿宋" w:hAnsi="仿宋" w:hint="eastAsia"/>
          <w:sz w:val="28"/>
          <w:szCs w:val="28"/>
        </w:rPr>
        <w:t>“其他费用</w:t>
      </w:r>
      <w:r w:rsidR="00E15626" w:rsidRPr="00673DC6">
        <w:rPr>
          <w:rFonts w:ascii="仿宋" w:eastAsia="仿宋" w:hAnsi="仿宋" w:hint="eastAsia"/>
          <w:sz w:val="28"/>
          <w:szCs w:val="28"/>
        </w:rPr>
        <w:t>”</w:t>
      </w:r>
      <w:r w:rsidR="00845C80" w:rsidRPr="00673DC6">
        <w:rPr>
          <w:rFonts w:ascii="仿宋" w:eastAsia="仿宋" w:hAnsi="仿宋" w:hint="eastAsia"/>
          <w:sz w:val="28"/>
          <w:szCs w:val="28"/>
        </w:rPr>
        <w:t>或贷记“其他收益”科目</w:t>
      </w:r>
      <w:r w:rsidR="00E15626" w:rsidRPr="00673DC6">
        <w:rPr>
          <w:rFonts w:ascii="仿宋" w:eastAsia="仿宋" w:hAnsi="仿宋" w:hint="eastAsia"/>
          <w:sz w:val="28"/>
          <w:szCs w:val="28"/>
        </w:rPr>
        <w:t>；企业作为卖出方继续履行尚未履行完毕的合同的，按照应收或已收的金额，借记</w:t>
      </w:r>
      <w:r w:rsidR="000C053D" w:rsidRPr="00673DC6">
        <w:rPr>
          <w:rFonts w:ascii="仿宋" w:eastAsia="仿宋" w:hAnsi="仿宋" w:hint="eastAsia"/>
          <w:sz w:val="28"/>
          <w:szCs w:val="28"/>
        </w:rPr>
        <w:t>“现金”、“银行存款”</w:t>
      </w:r>
      <w:r w:rsidR="00E15626" w:rsidRPr="00673DC6">
        <w:rPr>
          <w:rFonts w:ascii="仿宋" w:eastAsia="仿宋" w:hAnsi="仿宋" w:hint="eastAsia"/>
          <w:sz w:val="28"/>
          <w:szCs w:val="28"/>
        </w:rPr>
        <w:t>、“应收</w:t>
      </w:r>
      <w:r w:rsidR="000C053D" w:rsidRPr="00673DC6">
        <w:rPr>
          <w:rFonts w:ascii="仿宋" w:eastAsia="仿宋" w:hAnsi="仿宋" w:hint="eastAsia"/>
          <w:sz w:val="28"/>
          <w:szCs w:val="28"/>
        </w:rPr>
        <w:t>账款</w:t>
      </w:r>
      <w:r w:rsidR="00E15626" w:rsidRPr="00673DC6">
        <w:rPr>
          <w:rFonts w:ascii="仿宋" w:eastAsia="仿宋" w:hAnsi="仿宋" w:hint="eastAsia"/>
          <w:sz w:val="28"/>
          <w:szCs w:val="28"/>
        </w:rPr>
        <w:t>”等科目，按照转让的</w:t>
      </w:r>
      <w:r w:rsidR="00612AEE" w:rsidRPr="00673DC6">
        <w:rPr>
          <w:rFonts w:ascii="仿宋" w:eastAsia="仿宋" w:hAnsi="仿宋" w:hint="eastAsia"/>
          <w:sz w:val="28"/>
          <w:szCs w:val="28"/>
        </w:rPr>
        <w:t>财产</w:t>
      </w:r>
      <w:r w:rsidR="00E15626" w:rsidRPr="00673DC6">
        <w:rPr>
          <w:rFonts w:ascii="仿宋" w:eastAsia="仿宋" w:hAnsi="仿宋" w:hint="eastAsia"/>
          <w:sz w:val="28"/>
          <w:szCs w:val="28"/>
        </w:rPr>
        <w:t>账面价值，贷</w:t>
      </w:r>
      <w:proofErr w:type="gramStart"/>
      <w:r w:rsidR="00E15626"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财产</w:t>
      </w:r>
      <w:r w:rsidR="00E15626" w:rsidRPr="00673DC6">
        <w:rPr>
          <w:rFonts w:ascii="仿宋" w:eastAsia="仿宋" w:hAnsi="仿宋" w:hint="eastAsia"/>
          <w:sz w:val="28"/>
          <w:szCs w:val="28"/>
        </w:rPr>
        <w:t>科目，按照应缴纳相关税费，贷记“</w:t>
      </w:r>
      <w:r w:rsidR="00845C80" w:rsidRPr="00673DC6">
        <w:rPr>
          <w:rFonts w:ascii="仿宋" w:eastAsia="仿宋" w:hAnsi="仿宋" w:hint="eastAsia"/>
          <w:sz w:val="28"/>
          <w:szCs w:val="28"/>
        </w:rPr>
        <w:t>应交税费</w:t>
      </w:r>
      <w:r w:rsidR="00E15626" w:rsidRPr="00673DC6">
        <w:rPr>
          <w:rFonts w:ascii="仿宋" w:eastAsia="仿宋" w:hAnsi="仿宋" w:hint="eastAsia"/>
          <w:sz w:val="28"/>
          <w:szCs w:val="28"/>
        </w:rPr>
        <w:t>”科目，按照上述各科目的差额，借记</w:t>
      </w:r>
      <w:r w:rsidR="00845C80" w:rsidRPr="00673DC6">
        <w:rPr>
          <w:rFonts w:ascii="仿宋" w:eastAsia="仿宋" w:hAnsi="仿宋" w:hint="eastAsia"/>
          <w:sz w:val="28"/>
          <w:szCs w:val="28"/>
        </w:rPr>
        <w:t>“其他费用”</w:t>
      </w:r>
      <w:r w:rsidR="006A7D84">
        <w:rPr>
          <w:rFonts w:ascii="仿宋" w:eastAsia="仿宋" w:hAnsi="仿宋" w:hint="eastAsia"/>
          <w:sz w:val="28"/>
          <w:szCs w:val="28"/>
        </w:rPr>
        <w:lastRenderedPageBreak/>
        <w:t>科目</w:t>
      </w:r>
      <w:r w:rsidR="00E15626" w:rsidRPr="00673DC6">
        <w:rPr>
          <w:rFonts w:ascii="仿宋" w:eastAsia="仿宋" w:hAnsi="仿宋" w:hint="eastAsia"/>
          <w:sz w:val="28"/>
          <w:szCs w:val="28"/>
        </w:rPr>
        <w:t>或贷记“</w:t>
      </w:r>
      <w:r w:rsidR="00845C80" w:rsidRPr="00673DC6">
        <w:rPr>
          <w:rFonts w:ascii="仿宋" w:eastAsia="仿宋" w:hAnsi="仿宋" w:hint="eastAsia"/>
          <w:sz w:val="28"/>
          <w:szCs w:val="28"/>
        </w:rPr>
        <w:t>其他收益</w:t>
      </w:r>
      <w:r w:rsidR="00E15626" w:rsidRPr="00673DC6">
        <w:rPr>
          <w:rFonts w:ascii="仿宋" w:eastAsia="仿宋" w:hAnsi="仿宋" w:hint="eastAsia"/>
          <w:sz w:val="28"/>
          <w:szCs w:val="28"/>
        </w:rPr>
        <w:t>”</w:t>
      </w:r>
      <w:r w:rsidR="006A7D84">
        <w:rPr>
          <w:rFonts w:ascii="仿宋" w:eastAsia="仿宋" w:hAnsi="仿宋" w:hint="eastAsia"/>
          <w:sz w:val="28"/>
          <w:szCs w:val="28"/>
        </w:rPr>
        <w:t>科目</w:t>
      </w:r>
      <w:r w:rsidR="00E15626" w:rsidRPr="00673DC6">
        <w:rPr>
          <w:rFonts w:ascii="仿宋" w:eastAsia="仿宋" w:hAnsi="仿宋" w:hint="eastAsia"/>
          <w:sz w:val="28"/>
          <w:szCs w:val="28"/>
        </w:rPr>
        <w:t>。</w:t>
      </w:r>
    </w:p>
    <w:p w:rsidR="00E455F7" w:rsidRPr="00673DC6" w:rsidRDefault="0001059D" w:rsidP="00E455F7">
      <w:pPr>
        <w:ind w:firstLineChars="215" w:firstLine="602"/>
        <w:rPr>
          <w:rFonts w:ascii="仿宋" w:eastAsia="仿宋" w:hAnsi="仿宋"/>
          <w:sz w:val="28"/>
          <w:szCs w:val="28"/>
        </w:rPr>
      </w:pPr>
      <w:r w:rsidRPr="00673DC6">
        <w:rPr>
          <w:rFonts w:ascii="仿宋" w:eastAsia="仿宋" w:hAnsi="仿宋" w:hint="eastAsia"/>
          <w:sz w:val="28"/>
          <w:szCs w:val="28"/>
        </w:rPr>
        <w:t>破产</w:t>
      </w:r>
      <w:r w:rsidR="00D9486C" w:rsidRPr="00673DC6">
        <w:rPr>
          <w:rFonts w:ascii="仿宋" w:eastAsia="仿宋" w:hAnsi="仿宋" w:hint="eastAsia"/>
          <w:sz w:val="28"/>
          <w:szCs w:val="28"/>
        </w:rPr>
        <w:t>企业发生破产法第四章相关事实，</w:t>
      </w:r>
      <w:r w:rsidR="00115C2C" w:rsidRPr="00673DC6">
        <w:rPr>
          <w:rFonts w:ascii="仿宋" w:eastAsia="仿宋" w:hAnsi="仿宋" w:hint="eastAsia"/>
          <w:sz w:val="28"/>
          <w:szCs w:val="28"/>
        </w:rPr>
        <w:t>破产</w:t>
      </w:r>
      <w:r w:rsidR="00D9486C" w:rsidRPr="00673DC6">
        <w:rPr>
          <w:rFonts w:ascii="仿宋" w:eastAsia="仿宋" w:hAnsi="仿宋" w:hint="eastAsia"/>
          <w:sz w:val="28"/>
          <w:szCs w:val="28"/>
        </w:rPr>
        <w:t>管理人依法追回相关破产财产的，按照追回的财产</w:t>
      </w:r>
      <w:r w:rsidR="00E772C4" w:rsidRPr="00673DC6">
        <w:rPr>
          <w:rFonts w:ascii="仿宋" w:eastAsia="仿宋" w:hAnsi="仿宋" w:hint="eastAsia"/>
          <w:sz w:val="28"/>
          <w:szCs w:val="28"/>
        </w:rPr>
        <w:t>破产清算净值</w:t>
      </w:r>
      <w:r w:rsidR="00D9486C" w:rsidRPr="00673DC6">
        <w:rPr>
          <w:rFonts w:ascii="仿宋" w:eastAsia="仿宋" w:hAnsi="仿宋" w:hint="eastAsia"/>
          <w:sz w:val="28"/>
          <w:szCs w:val="28"/>
        </w:rPr>
        <w:t>，借</w:t>
      </w:r>
      <w:proofErr w:type="gramStart"/>
      <w:r w:rsidR="00D9486C" w:rsidRPr="00673DC6">
        <w:rPr>
          <w:rFonts w:ascii="仿宋" w:eastAsia="仿宋" w:hAnsi="仿宋" w:hint="eastAsia"/>
          <w:sz w:val="28"/>
          <w:szCs w:val="28"/>
        </w:rPr>
        <w:t>记相关</w:t>
      </w:r>
      <w:proofErr w:type="gramEnd"/>
      <w:r w:rsidR="00612AEE" w:rsidRPr="00673DC6">
        <w:rPr>
          <w:rFonts w:ascii="仿宋" w:eastAsia="仿宋" w:hAnsi="仿宋" w:hint="eastAsia"/>
          <w:sz w:val="28"/>
          <w:szCs w:val="28"/>
        </w:rPr>
        <w:t>财产</w:t>
      </w:r>
      <w:r w:rsidR="00D9486C" w:rsidRPr="00673DC6">
        <w:rPr>
          <w:rFonts w:ascii="仿宋" w:eastAsia="仿宋" w:hAnsi="仿宋" w:hint="eastAsia"/>
          <w:sz w:val="28"/>
          <w:szCs w:val="28"/>
        </w:rPr>
        <w:t>科目，贷记“</w:t>
      </w:r>
      <w:r w:rsidR="00CD73ED" w:rsidRPr="00673DC6">
        <w:rPr>
          <w:rFonts w:ascii="仿宋" w:eastAsia="仿宋" w:hAnsi="仿宋" w:hint="eastAsia"/>
          <w:sz w:val="28"/>
          <w:szCs w:val="28"/>
        </w:rPr>
        <w:t>其他收益</w:t>
      </w:r>
      <w:r w:rsidR="00D9486C" w:rsidRPr="00673DC6">
        <w:rPr>
          <w:rFonts w:ascii="仿宋" w:eastAsia="仿宋" w:hAnsi="仿宋" w:hint="eastAsia"/>
          <w:sz w:val="28"/>
          <w:szCs w:val="28"/>
        </w:rPr>
        <w:t>”科目。</w:t>
      </w:r>
    </w:p>
    <w:p w:rsidR="008B7CA4" w:rsidRPr="00673DC6" w:rsidRDefault="0001059D" w:rsidP="008B7CA4">
      <w:pPr>
        <w:ind w:firstLineChars="215" w:firstLine="602"/>
        <w:rPr>
          <w:rFonts w:ascii="仿宋" w:eastAsia="仿宋" w:hAnsi="仿宋"/>
          <w:sz w:val="28"/>
          <w:szCs w:val="28"/>
        </w:rPr>
      </w:pPr>
      <w:r w:rsidRPr="00673DC6">
        <w:rPr>
          <w:rFonts w:ascii="仿宋" w:eastAsia="仿宋" w:hAnsi="仿宋" w:hint="eastAsia"/>
          <w:sz w:val="28"/>
          <w:szCs w:val="28"/>
        </w:rPr>
        <w:t>破产</w:t>
      </w:r>
      <w:r w:rsidR="008B7CA4" w:rsidRPr="00673DC6">
        <w:rPr>
          <w:rFonts w:ascii="仿宋" w:eastAsia="仿宋" w:hAnsi="仿宋" w:hint="eastAsia"/>
          <w:sz w:val="28"/>
          <w:szCs w:val="28"/>
        </w:rPr>
        <w:t>企业收到的利息、股利</w:t>
      </w:r>
      <w:r w:rsidR="00F57310" w:rsidRPr="00673DC6">
        <w:rPr>
          <w:rFonts w:ascii="仿宋" w:eastAsia="仿宋" w:hAnsi="仿宋" w:hint="eastAsia"/>
          <w:sz w:val="28"/>
          <w:szCs w:val="28"/>
        </w:rPr>
        <w:t>、租金</w:t>
      </w:r>
      <w:r w:rsidR="008B7CA4" w:rsidRPr="00673DC6">
        <w:rPr>
          <w:rFonts w:ascii="仿宋" w:eastAsia="仿宋" w:hAnsi="仿宋" w:hint="eastAsia"/>
          <w:sz w:val="28"/>
          <w:szCs w:val="28"/>
        </w:rPr>
        <w:t>等</w:t>
      </w:r>
      <w:proofErr w:type="gramStart"/>
      <w:r w:rsidR="00F57310" w:rsidRPr="00673DC6">
        <w:rPr>
          <w:rFonts w:ascii="仿宋" w:eastAsia="仿宋" w:hAnsi="仿宋" w:hint="eastAsia"/>
          <w:sz w:val="28"/>
          <w:szCs w:val="28"/>
        </w:rPr>
        <w:t>孳</w:t>
      </w:r>
      <w:proofErr w:type="gramEnd"/>
      <w:r w:rsidR="00F57310" w:rsidRPr="00673DC6">
        <w:rPr>
          <w:rFonts w:ascii="仿宋" w:eastAsia="仿宋" w:hAnsi="仿宋" w:hint="eastAsia"/>
          <w:sz w:val="28"/>
          <w:szCs w:val="28"/>
        </w:rPr>
        <w:t>息</w:t>
      </w:r>
      <w:r w:rsidR="008B7CA4" w:rsidRPr="00673DC6">
        <w:rPr>
          <w:rFonts w:ascii="仿宋" w:eastAsia="仿宋" w:hAnsi="仿宋" w:hint="eastAsia"/>
          <w:sz w:val="28"/>
          <w:szCs w:val="28"/>
        </w:rPr>
        <w:t>，借记</w:t>
      </w:r>
      <w:r w:rsidR="000C053D" w:rsidRPr="00673DC6">
        <w:rPr>
          <w:rFonts w:ascii="仿宋" w:eastAsia="仿宋" w:hAnsi="仿宋" w:hint="eastAsia"/>
          <w:sz w:val="28"/>
          <w:szCs w:val="28"/>
        </w:rPr>
        <w:t>“现金”、“银行存款”等</w:t>
      </w:r>
      <w:r w:rsidR="008B7CA4" w:rsidRPr="00673DC6">
        <w:rPr>
          <w:rFonts w:ascii="仿宋" w:eastAsia="仿宋" w:hAnsi="仿宋" w:hint="eastAsia"/>
          <w:sz w:val="28"/>
          <w:szCs w:val="28"/>
        </w:rPr>
        <w:t>科目，贷记“</w:t>
      </w:r>
      <w:r w:rsidR="008F472B" w:rsidRPr="00673DC6">
        <w:rPr>
          <w:rFonts w:ascii="仿宋" w:eastAsia="仿宋" w:hAnsi="仿宋" w:hint="eastAsia"/>
          <w:sz w:val="28"/>
          <w:szCs w:val="28"/>
        </w:rPr>
        <w:t>其他收益</w:t>
      </w:r>
      <w:r w:rsidR="008B7CA4" w:rsidRPr="00673DC6">
        <w:rPr>
          <w:rFonts w:ascii="仿宋" w:eastAsia="仿宋" w:hAnsi="仿宋" w:hint="eastAsia"/>
          <w:sz w:val="28"/>
          <w:szCs w:val="28"/>
        </w:rPr>
        <w:t>”科目。</w:t>
      </w:r>
    </w:p>
    <w:p w:rsidR="00382591" w:rsidRPr="00673DC6" w:rsidRDefault="00382591" w:rsidP="00382591">
      <w:pPr>
        <w:ind w:firstLineChars="215" w:firstLine="602"/>
        <w:rPr>
          <w:rFonts w:ascii="仿宋" w:eastAsia="仿宋" w:hAnsi="仿宋"/>
          <w:sz w:val="28"/>
          <w:szCs w:val="28"/>
        </w:rPr>
      </w:pPr>
      <w:r w:rsidRPr="00673DC6">
        <w:rPr>
          <w:rFonts w:ascii="仿宋" w:eastAsia="仿宋" w:hAnsi="仿宋" w:hint="eastAsia"/>
          <w:sz w:val="28"/>
          <w:szCs w:val="28"/>
        </w:rPr>
        <w:t>在编制</w:t>
      </w:r>
      <w:r w:rsidR="00B476A6" w:rsidRPr="00673DC6">
        <w:rPr>
          <w:rFonts w:ascii="仿宋" w:eastAsia="仿宋" w:hAnsi="仿宋" w:hint="eastAsia"/>
          <w:sz w:val="28"/>
          <w:szCs w:val="28"/>
        </w:rPr>
        <w:t>破产</w:t>
      </w:r>
      <w:r w:rsidR="0001059D" w:rsidRPr="00673DC6">
        <w:rPr>
          <w:rFonts w:ascii="仿宋" w:eastAsia="仿宋" w:hAnsi="仿宋" w:hint="eastAsia"/>
          <w:sz w:val="28"/>
          <w:szCs w:val="28"/>
        </w:rPr>
        <w:t>清算</w:t>
      </w:r>
      <w:r w:rsidRPr="00673DC6">
        <w:rPr>
          <w:rFonts w:ascii="仿宋" w:eastAsia="仿宋" w:hAnsi="仿宋" w:hint="eastAsia"/>
          <w:sz w:val="28"/>
          <w:szCs w:val="28"/>
        </w:rPr>
        <w:t>期间的</w:t>
      </w:r>
      <w:r w:rsidR="004C6AC5" w:rsidRPr="00673DC6">
        <w:rPr>
          <w:rFonts w:ascii="仿宋" w:eastAsia="仿宋" w:hAnsi="仿宋" w:hint="eastAsia"/>
          <w:sz w:val="28"/>
          <w:szCs w:val="28"/>
        </w:rPr>
        <w:t>财务报表</w:t>
      </w:r>
      <w:r w:rsidRPr="00673DC6">
        <w:rPr>
          <w:rFonts w:ascii="仿宋" w:eastAsia="仿宋" w:hAnsi="仿宋" w:hint="eastAsia"/>
          <w:sz w:val="28"/>
          <w:szCs w:val="28"/>
        </w:rPr>
        <w:t>时，如有已实现的应纳税所得额，</w:t>
      </w:r>
      <w:r w:rsidR="00B476A6" w:rsidRPr="00673DC6">
        <w:rPr>
          <w:rFonts w:ascii="仿宋" w:eastAsia="仿宋" w:hAnsi="仿宋" w:hint="eastAsia"/>
          <w:sz w:val="28"/>
          <w:szCs w:val="28"/>
        </w:rPr>
        <w:t>考虑可以抵扣的</w:t>
      </w:r>
      <w:r w:rsidR="006A7D84">
        <w:rPr>
          <w:rFonts w:ascii="仿宋" w:eastAsia="仿宋" w:hAnsi="仿宋" w:hint="eastAsia"/>
          <w:sz w:val="28"/>
          <w:szCs w:val="28"/>
        </w:rPr>
        <w:t>金额</w:t>
      </w:r>
      <w:r w:rsidR="00B476A6" w:rsidRPr="00673DC6">
        <w:rPr>
          <w:rFonts w:ascii="仿宋" w:eastAsia="仿宋" w:hAnsi="仿宋" w:hint="eastAsia"/>
          <w:sz w:val="28"/>
          <w:szCs w:val="28"/>
        </w:rPr>
        <w:t>后，</w:t>
      </w:r>
      <w:r w:rsidRPr="00673DC6">
        <w:rPr>
          <w:rFonts w:ascii="仿宋" w:eastAsia="仿宋" w:hAnsi="仿宋" w:hint="eastAsia"/>
          <w:sz w:val="28"/>
          <w:szCs w:val="28"/>
        </w:rPr>
        <w:t>应当据此</w:t>
      </w:r>
      <w:r w:rsidR="00B476A6" w:rsidRPr="00673DC6">
        <w:rPr>
          <w:rFonts w:ascii="仿宋" w:eastAsia="仿宋" w:hAnsi="仿宋" w:hint="eastAsia"/>
          <w:sz w:val="28"/>
          <w:szCs w:val="28"/>
        </w:rPr>
        <w:t>提存</w:t>
      </w:r>
      <w:r w:rsidRPr="00673DC6">
        <w:rPr>
          <w:rFonts w:ascii="仿宋" w:eastAsia="仿宋" w:hAnsi="仿宋" w:hint="eastAsia"/>
          <w:sz w:val="28"/>
          <w:szCs w:val="28"/>
        </w:rPr>
        <w:t>应交所得税，借记“所得税费用”科目、贷记“</w:t>
      </w:r>
      <w:r w:rsidR="00BD6D12" w:rsidRPr="00673DC6">
        <w:rPr>
          <w:rFonts w:ascii="仿宋" w:eastAsia="仿宋" w:hAnsi="仿宋" w:hint="eastAsia"/>
          <w:sz w:val="28"/>
          <w:szCs w:val="28"/>
        </w:rPr>
        <w:t>应交税费</w:t>
      </w:r>
      <w:r w:rsidRPr="00673DC6">
        <w:rPr>
          <w:rFonts w:ascii="仿宋" w:eastAsia="仿宋" w:hAnsi="仿宋" w:hint="eastAsia"/>
          <w:sz w:val="28"/>
          <w:szCs w:val="28"/>
        </w:rPr>
        <w:t>”科目。</w:t>
      </w:r>
    </w:p>
    <w:p w:rsidR="00382591" w:rsidRPr="00673DC6" w:rsidRDefault="00D13C12" w:rsidP="00382591">
      <w:pPr>
        <w:ind w:firstLineChars="215" w:firstLine="602"/>
        <w:rPr>
          <w:rFonts w:ascii="仿宋" w:eastAsia="仿宋" w:hAnsi="仿宋"/>
          <w:sz w:val="28"/>
          <w:szCs w:val="28"/>
        </w:rPr>
      </w:pPr>
      <w:r>
        <w:rPr>
          <w:rFonts w:ascii="仿宋" w:eastAsia="仿宋" w:hAnsi="仿宋" w:hint="eastAsia"/>
          <w:sz w:val="28"/>
          <w:szCs w:val="28"/>
        </w:rPr>
        <w:t>破产企业</w:t>
      </w:r>
      <w:r w:rsidR="00382591" w:rsidRPr="00673DC6">
        <w:rPr>
          <w:rFonts w:ascii="仿宋" w:eastAsia="仿宋" w:hAnsi="仿宋" w:hint="eastAsia"/>
          <w:sz w:val="28"/>
          <w:szCs w:val="28"/>
        </w:rPr>
        <w:t>在编制</w:t>
      </w:r>
      <w:r w:rsidR="00C54BAD" w:rsidRPr="00673DC6">
        <w:rPr>
          <w:rFonts w:ascii="仿宋" w:eastAsia="仿宋" w:hAnsi="仿宋" w:hint="eastAsia"/>
          <w:sz w:val="28"/>
          <w:szCs w:val="28"/>
        </w:rPr>
        <w:t>破产</w:t>
      </w:r>
      <w:r w:rsidR="0001059D" w:rsidRPr="00673DC6">
        <w:rPr>
          <w:rFonts w:ascii="仿宋" w:eastAsia="仿宋" w:hAnsi="仿宋" w:hint="eastAsia"/>
          <w:sz w:val="28"/>
          <w:szCs w:val="28"/>
        </w:rPr>
        <w:t>清算</w:t>
      </w:r>
      <w:r w:rsidR="00382591" w:rsidRPr="00673DC6">
        <w:rPr>
          <w:rFonts w:ascii="仿宋" w:eastAsia="仿宋" w:hAnsi="仿宋" w:hint="eastAsia"/>
          <w:sz w:val="28"/>
          <w:szCs w:val="28"/>
        </w:rPr>
        <w:t>期间的</w:t>
      </w:r>
      <w:r w:rsidR="004C6AC5" w:rsidRPr="00673DC6">
        <w:rPr>
          <w:rFonts w:ascii="仿宋" w:eastAsia="仿宋" w:hAnsi="仿宋" w:hint="eastAsia"/>
          <w:sz w:val="28"/>
          <w:szCs w:val="28"/>
        </w:rPr>
        <w:t>财务报表</w:t>
      </w:r>
      <w:r w:rsidR="00382591" w:rsidRPr="00673DC6">
        <w:rPr>
          <w:rFonts w:ascii="仿宋" w:eastAsia="仿宋" w:hAnsi="仿宋" w:hint="eastAsia"/>
          <w:sz w:val="28"/>
          <w:szCs w:val="28"/>
        </w:rPr>
        <w:t>时，应当将</w:t>
      </w:r>
      <w:r w:rsidR="004F05D7" w:rsidRPr="00673DC6">
        <w:rPr>
          <w:rFonts w:ascii="仿宋" w:eastAsia="仿宋" w:hAnsi="仿宋" w:hint="eastAsia"/>
          <w:sz w:val="28"/>
          <w:szCs w:val="28"/>
        </w:rPr>
        <w:t>“财产处置净损益”、“债务清偿净损益”、“计量基础调整净损益”、“其他收益”、</w:t>
      </w:r>
      <w:r w:rsidR="00382591" w:rsidRPr="00673DC6">
        <w:rPr>
          <w:rFonts w:ascii="仿宋" w:eastAsia="仿宋" w:hAnsi="仿宋" w:hint="eastAsia"/>
          <w:sz w:val="28"/>
          <w:szCs w:val="28"/>
        </w:rPr>
        <w:t>“</w:t>
      </w:r>
      <w:r w:rsidR="00D94ACD" w:rsidRPr="00673DC6">
        <w:rPr>
          <w:rFonts w:ascii="仿宋" w:eastAsia="仿宋" w:hAnsi="仿宋" w:hint="eastAsia"/>
          <w:sz w:val="28"/>
          <w:szCs w:val="28"/>
        </w:rPr>
        <w:t>破产</w:t>
      </w:r>
      <w:r w:rsidR="00382591" w:rsidRPr="00673DC6">
        <w:rPr>
          <w:rFonts w:ascii="仿宋" w:eastAsia="仿宋" w:hAnsi="仿宋" w:hint="eastAsia"/>
          <w:sz w:val="28"/>
          <w:szCs w:val="28"/>
        </w:rPr>
        <w:t>费用”、</w:t>
      </w:r>
      <w:r w:rsidR="004F05D7" w:rsidRPr="00673DC6">
        <w:rPr>
          <w:rFonts w:ascii="仿宋" w:eastAsia="仿宋" w:hAnsi="仿宋" w:hint="eastAsia"/>
          <w:sz w:val="28"/>
          <w:szCs w:val="28"/>
        </w:rPr>
        <w:t>“共益费用”、“其他费用”、</w:t>
      </w:r>
      <w:r w:rsidR="00382591" w:rsidRPr="00673DC6">
        <w:rPr>
          <w:rFonts w:ascii="仿宋" w:eastAsia="仿宋" w:hAnsi="仿宋" w:hint="eastAsia"/>
          <w:sz w:val="28"/>
          <w:szCs w:val="28"/>
        </w:rPr>
        <w:t>“所得税费用”科目结转至“</w:t>
      </w:r>
      <w:r w:rsidR="00612AEE" w:rsidRPr="00673DC6">
        <w:rPr>
          <w:rFonts w:ascii="仿宋" w:eastAsia="仿宋" w:hAnsi="仿宋" w:hint="eastAsia"/>
          <w:sz w:val="28"/>
          <w:szCs w:val="28"/>
        </w:rPr>
        <w:t>当期</w:t>
      </w:r>
      <w:r w:rsidR="00382591" w:rsidRPr="00673DC6">
        <w:rPr>
          <w:rFonts w:ascii="仿宋" w:eastAsia="仿宋" w:hAnsi="仿宋" w:hint="eastAsia"/>
          <w:sz w:val="28"/>
          <w:szCs w:val="28"/>
        </w:rPr>
        <w:t>清算</w:t>
      </w:r>
      <w:r w:rsidR="00612AEE" w:rsidRPr="00673DC6">
        <w:rPr>
          <w:rFonts w:ascii="仿宋" w:eastAsia="仿宋" w:hAnsi="仿宋" w:hint="eastAsia"/>
          <w:sz w:val="28"/>
          <w:szCs w:val="28"/>
        </w:rPr>
        <w:t>净</w:t>
      </w:r>
      <w:r w:rsidR="00382591" w:rsidRPr="00673DC6">
        <w:rPr>
          <w:rFonts w:ascii="仿宋" w:eastAsia="仿宋" w:hAnsi="仿宋" w:hint="eastAsia"/>
          <w:sz w:val="28"/>
          <w:szCs w:val="28"/>
        </w:rPr>
        <w:t>损益”科目。</w:t>
      </w:r>
      <w:r w:rsidR="007A21B0" w:rsidRPr="00673DC6">
        <w:rPr>
          <w:rFonts w:ascii="仿宋" w:eastAsia="仿宋" w:hAnsi="仿宋" w:hint="eastAsia"/>
          <w:sz w:val="28"/>
          <w:szCs w:val="28"/>
        </w:rPr>
        <w:t>同时将“当期清算损益”科目余额转入“累计清算损益”科目。</w:t>
      </w:r>
    </w:p>
    <w:p w:rsidR="00382591" w:rsidRPr="00673DC6" w:rsidRDefault="0001059D" w:rsidP="00382591">
      <w:pPr>
        <w:ind w:firstLineChars="215" w:firstLine="602"/>
        <w:rPr>
          <w:rFonts w:ascii="仿宋" w:eastAsia="仿宋" w:hAnsi="仿宋"/>
          <w:sz w:val="28"/>
          <w:szCs w:val="28"/>
        </w:rPr>
      </w:pPr>
      <w:r w:rsidRPr="00673DC6">
        <w:rPr>
          <w:rFonts w:ascii="仿宋" w:eastAsia="仿宋" w:hAnsi="仿宋" w:hint="eastAsia"/>
          <w:sz w:val="28"/>
          <w:szCs w:val="28"/>
        </w:rPr>
        <w:t>破产</w:t>
      </w:r>
      <w:r w:rsidR="00C54BAD" w:rsidRPr="00673DC6">
        <w:rPr>
          <w:rFonts w:ascii="仿宋" w:eastAsia="仿宋" w:hAnsi="仿宋" w:hint="eastAsia"/>
          <w:sz w:val="28"/>
          <w:szCs w:val="28"/>
        </w:rPr>
        <w:t>企业</w:t>
      </w:r>
      <w:r w:rsidRPr="00673DC6">
        <w:rPr>
          <w:rFonts w:ascii="仿宋" w:eastAsia="仿宋" w:hAnsi="仿宋" w:hint="eastAsia"/>
          <w:sz w:val="28"/>
          <w:szCs w:val="28"/>
        </w:rPr>
        <w:t>在</w:t>
      </w:r>
      <w:r w:rsidR="00C54BAD" w:rsidRPr="00673DC6">
        <w:rPr>
          <w:rFonts w:ascii="仿宋" w:eastAsia="仿宋" w:hAnsi="仿宋" w:hint="eastAsia"/>
          <w:sz w:val="28"/>
          <w:szCs w:val="28"/>
        </w:rPr>
        <w:t>破产</w:t>
      </w:r>
      <w:r w:rsidR="00382591" w:rsidRPr="00673DC6">
        <w:rPr>
          <w:rFonts w:ascii="仿宋" w:eastAsia="仿宋" w:hAnsi="仿宋" w:hint="eastAsia"/>
          <w:sz w:val="28"/>
          <w:szCs w:val="28"/>
        </w:rPr>
        <w:t>清算结束</w:t>
      </w:r>
      <w:r w:rsidR="00C54BAD" w:rsidRPr="00673DC6">
        <w:rPr>
          <w:rFonts w:ascii="仿宋" w:eastAsia="仿宋" w:hAnsi="仿宋" w:hint="eastAsia"/>
          <w:sz w:val="28"/>
          <w:szCs w:val="28"/>
        </w:rPr>
        <w:t>日</w:t>
      </w:r>
      <w:r w:rsidR="00382591" w:rsidRPr="00673DC6">
        <w:rPr>
          <w:rFonts w:ascii="仿宋" w:eastAsia="仿宋" w:hAnsi="仿宋" w:hint="eastAsia"/>
          <w:sz w:val="28"/>
          <w:szCs w:val="28"/>
        </w:rPr>
        <w:t>，剩余破产债权不再清偿的，按照其账面价值，借记相关</w:t>
      </w:r>
      <w:r w:rsidR="00612AEE" w:rsidRPr="00673DC6">
        <w:rPr>
          <w:rFonts w:ascii="仿宋" w:eastAsia="仿宋" w:hAnsi="仿宋" w:hint="eastAsia"/>
          <w:sz w:val="28"/>
          <w:szCs w:val="28"/>
        </w:rPr>
        <w:t>债务</w:t>
      </w:r>
      <w:r w:rsidR="00382591" w:rsidRPr="00673DC6">
        <w:rPr>
          <w:rFonts w:ascii="仿宋" w:eastAsia="仿宋" w:hAnsi="仿宋" w:hint="eastAsia"/>
          <w:sz w:val="28"/>
          <w:szCs w:val="28"/>
        </w:rPr>
        <w:t>科目，贷记“</w:t>
      </w:r>
      <w:r w:rsidR="004F05D7" w:rsidRPr="00673DC6">
        <w:rPr>
          <w:rFonts w:ascii="仿宋" w:eastAsia="仿宋" w:hAnsi="仿宋" w:hint="eastAsia"/>
          <w:sz w:val="28"/>
          <w:szCs w:val="28"/>
        </w:rPr>
        <w:t>其他收益</w:t>
      </w:r>
      <w:r w:rsidR="00382591" w:rsidRPr="00673DC6">
        <w:rPr>
          <w:rFonts w:ascii="仿宋" w:eastAsia="仿宋" w:hAnsi="仿宋" w:hint="eastAsia"/>
          <w:sz w:val="28"/>
          <w:szCs w:val="28"/>
        </w:rPr>
        <w:t>”</w:t>
      </w:r>
      <w:r w:rsidR="002E1A03">
        <w:rPr>
          <w:rFonts w:ascii="仿宋" w:eastAsia="仿宋" w:hAnsi="仿宋" w:hint="eastAsia"/>
          <w:sz w:val="28"/>
          <w:szCs w:val="28"/>
        </w:rPr>
        <w:t>科目</w:t>
      </w:r>
      <w:r w:rsidR="00382591" w:rsidRPr="00673DC6">
        <w:rPr>
          <w:rFonts w:ascii="仿宋" w:eastAsia="仿宋" w:hAnsi="仿宋" w:hint="eastAsia"/>
          <w:sz w:val="28"/>
          <w:szCs w:val="28"/>
        </w:rPr>
        <w:t>。</w:t>
      </w:r>
    </w:p>
    <w:p w:rsidR="005A1895" w:rsidRPr="00673DC6" w:rsidRDefault="005A1895">
      <w:pPr>
        <w:widowControl/>
        <w:jc w:val="left"/>
        <w:rPr>
          <w:rFonts w:ascii="仿宋" w:eastAsia="仿宋" w:hAnsi="仿宋"/>
          <w:b/>
          <w:sz w:val="28"/>
          <w:szCs w:val="28"/>
        </w:rPr>
      </w:pPr>
      <w:r w:rsidRPr="00673DC6">
        <w:rPr>
          <w:rFonts w:ascii="仿宋" w:eastAsia="仿宋" w:hAnsi="仿宋"/>
          <w:b/>
          <w:sz w:val="28"/>
          <w:szCs w:val="28"/>
        </w:rPr>
        <w:br w:type="page"/>
      </w:r>
    </w:p>
    <w:p w:rsidR="005A1895" w:rsidRPr="00673DC6" w:rsidRDefault="005A1895" w:rsidP="00D13C12">
      <w:pPr>
        <w:rPr>
          <w:rFonts w:ascii="仿宋" w:eastAsia="仿宋" w:hAnsi="仿宋"/>
          <w:b/>
          <w:sz w:val="28"/>
          <w:szCs w:val="28"/>
        </w:rPr>
      </w:pPr>
      <w:r w:rsidRPr="00673DC6">
        <w:rPr>
          <w:rFonts w:ascii="仿宋" w:eastAsia="仿宋" w:hAnsi="仿宋" w:hint="eastAsia"/>
          <w:b/>
          <w:sz w:val="28"/>
          <w:szCs w:val="28"/>
        </w:rPr>
        <w:lastRenderedPageBreak/>
        <w:t>附</w:t>
      </w:r>
      <w:r w:rsidR="00D13C12">
        <w:rPr>
          <w:rFonts w:ascii="仿宋" w:eastAsia="仿宋" w:hAnsi="仿宋" w:hint="eastAsia"/>
          <w:b/>
          <w:sz w:val="28"/>
          <w:szCs w:val="28"/>
        </w:rPr>
        <w:t>2：</w:t>
      </w:r>
    </w:p>
    <w:p w:rsidR="00395FC6" w:rsidRPr="00D13C12" w:rsidRDefault="00D13C12" w:rsidP="00FE5110">
      <w:pPr>
        <w:ind w:leftChars="280" w:left="588"/>
        <w:jc w:val="center"/>
        <w:rPr>
          <w:rFonts w:ascii="黑体" w:eastAsia="黑体" w:hAnsi="黑体"/>
          <w:sz w:val="44"/>
          <w:szCs w:val="44"/>
        </w:rPr>
      </w:pPr>
      <w:r>
        <w:rPr>
          <w:rFonts w:ascii="黑体" w:eastAsia="黑体" w:hAnsi="黑体" w:hint="eastAsia"/>
          <w:sz w:val="44"/>
          <w:szCs w:val="44"/>
        </w:rPr>
        <w:t>破产企业破产</w:t>
      </w:r>
      <w:r w:rsidR="004C6AC5" w:rsidRPr="00D13C12">
        <w:rPr>
          <w:rFonts w:ascii="黑体" w:eastAsia="黑体" w:hAnsi="黑体" w:hint="eastAsia"/>
          <w:sz w:val="44"/>
          <w:szCs w:val="44"/>
        </w:rPr>
        <w:t>财务报表</w:t>
      </w:r>
      <w:r w:rsidR="00F6686E" w:rsidRPr="00D13C12">
        <w:rPr>
          <w:rFonts w:ascii="黑体" w:eastAsia="黑体" w:hAnsi="黑体" w:hint="eastAsia"/>
          <w:sz w:val="44"/>
          <w:szCs w:val="44"/>
        </w:rPr>
        <w:t>及其附注</w:t>
      </w:r>
    </w:p>
    <w:p w:rsidR="005A1895" w:rsidRPr="00673DC6" w:rsidRDefault="005A1895" w:rsidP="00FE5110">
      <w:pPr>
        <w:ind w:leftChars="280" w:left="588"/>
        <w:jc w:val="center"/>
        <w:rPr>
          <w:rFonts w:ascii="仿宋" w:eastAsia="仿宋" w:hAnsi="仿宋"/>
          <w:b/>
          <w:sz w:val="28"/>
          <w:szCs w:val="28"/>
        </w:rPr>
      </w:pPr>
    </w:p>
    <w:p w:rsidR="00077785" w:rsidRPr="00D13C12" w:rsidRDefault="005A1895" w:rsidP="00D13C12">
      <w:pPr>
        <w:ind w:firstLineChars="215" w:firstLine="604"/>
        <w:rPr>
          <w:rFonts w:asciiTheme="majorEastAsia" w:eastAsiaTheme="majorEastAsia" w:hAnsiTheme="majorEastAsia"/>
          <w:b/>
        </w:rPr>
      </w:pPr>
      <w:r w:rsidRPr="00D13C12">
        <w:rPr>
          <w:rFonts w:asciiTheme="majorEastAsia" w:eastAsiaTheme="majorEastAsia" w:hAnsiTheme="majorEastAsia" w:hint="eastAsia"/>
          <w:b/>
          <w:sz w:val="28"/>
          <w:szCs w:val="28"/>
        </w:rPr>
        <w:t>一、</w:t>
      </w:r>
      <w:r w:rsidR="00077785" w:rsidRPr="00D13C12">
        <w:rPr>
          <w:rFonts w:asciiTheme="majorEastAsia" w:eastAsiaTheme="majorEastAsia" w:hAnsiTheme="majorEastAsia" w:hint="eastAsia"/>
          <w:b/>
          <w:sz w:val="28"/>
          <w:szCs w:val="28"/>
        </w:rPr>
        <w:t>破产</w:t>
      </w:r>
      <w:r w:rsidR="00B763C8" w:rsidRPr="00D13C12">
        <w:rPr>
          <w:rFonts w:asciiTheme="majorEastAsia" w:eastAsiaTheme="majorEastAsia" w:hAnsiTheme="majorEastAsia" w:hint="eastAsia"/>
          <w:b/>
          <w:sz w:val="28"/>
          <w:szCs w:val="28"/>
        </w:rPr>
        <w:t>财务状况</w:t>
      </w:r>
      <w:r w:rsidR="00077785" w:rsidRPr="00D13C12">
        <w:rPr>
          <w:rFonts w:asciiTheme="majorEastAsia" w:eastAsiaTheme="majorEastAsia" w:hAnsiTheme="majorEastAsia" w:hint="eastAsia"/>
          <w:b/>
          <w:sz w:val="28"/>
          <w:szCs w:val="28"/>
        </w:rPr>
        <w:t>表</w:t>
      </w:r>
      <w:r w:rsidRPr="00D13C12">
        <w:rPr>
          <w:rFonts w:asciiTheme="majorEastAsia" w:eastAsiaTheme="majorEastAsia" w:hAnsiTheme="majorEastAsia" w:hint="eastAsia"/>
          <w:b/>
          <w:sz w:val="28"/>
          <w:szCs w:val="28"/>
        </w:rPr>
        <w:t>及其附注</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9"/>
        <w:gridCol w:w="436"/>
        <w:gridCol w:w="1177"/>
        <w:gridCol w:w="2548"/>
        <w:gridCol w:w="436"/>
        <w:gridCol w:w="1183"/>
      </w:tblGrid>
      <w:tr w:rsidR="00077785" w:rsidRPr="00673DC6" w:rsidTr="00077785">
        <w:trPr>
          <w:trHeight w:val="270"/>
        </w:trPr>
        <w:tc>
          <w:tcPr>
            <w:tcW w:w="2649" w:type="dxa"/>
            <w:tcBorders>
              <w:top w:val="nil"/>
              <w:left w:val="nil"/>
              <w:bottom w:val="nil"/>
              <w:right w:val="nil"/>
            </w:tcBorders>
            <w:noWrap/>
            <w:vAlign w:val="bottom"/>
            <w:hideMark/>
          </w:tcPr>
          <w:p w:rsidR="00077785" w:rsidRPr="00673DC6" w:rsidRDefault="00077785">
            <w:pPr>
              <w:widowControl/>
              <w:jc w:val="left"/>
              <w:rPr>
                <w:rFonts w:ascii="仿宋" w:eastAsia="仿宋" w:hAnsi="仿宋" w:cs="宋体"/>
              </w:rPr>
            </w:pPr>
          </w:p>
        </w:tc>
        <w:tc>
          <w:tcPr>
            <w:tcW w:w="436" w:type="dxa"/>
            <w:tcBorders>
              <w:top w:val="nil"/>
              <w:left w:val="nil"/>
              <w:bottom w:val="nil"/>
              <w:right w:val="nil"/>
            </w:tcBorders>
            <w:noWrap/>
            <w:vAlign w:val="bottom"/>
            <w:hideMark/>
          </w:tcPr>
          <w:p w:rsidR="00077785" w:rsidRPr="00673DC6" w:rsidRDefault="00077785">
            <w:pPr>
              <w:widowControl/>
              <w:jc w:val="left"/>
              <w:rPr>
                <w:rFonts w:ascii="仿宋" w:eastAsia="仿宋" w:hAnsi="仿宋" w:cs="宋体"/>
              </w:rPr>
            </w:pPr>
          </w:p>
        </w:tc>
        <w:tc>
          <w:tcPr>
            <w:tcW w:w="1177" w:type="dxa"/>
            <w:tcBorders>
              <w:top w:val="nil"/>
              <w:left w:val="nil"/>
              <w:bottom w:val="nil"/>
              <w:right w:val="nil"/>
            </w:tcBorders>
            <w:noWrap/>
            <w:vAlign w:val="bottom"/>
            <w:hideMark/>
          </w:tcPr>
          <w:p w:rsidR="00077785" w:rsidRPr="00673DC6" w:rsidRDefault="00077785">
            <w:pPr>
              <w:widowControl/>
              <w:jc w:val="left"/>
              <w:rPr>
                <w:rFonts w:ascii="仿宋" w:eastAsia="仿宋" w:hAnsi="仿宋" w:cs="宋体"/>
              </w:rPr>
            </w:pPr>
          </w:p>
        </w:tc>
        <w:tc>
          <w:tcPr>
            <w:tcW w:w="2548" w:type="dxa"/>
            <w:tcBorders>
              <w:top w:val="nil"/>
              <w:left w:val="nil"/>
              <w:bottom w:val="nil"/>
              <w:right w:val="nil"/>
            </w:tcBorders>
            <w:noWrap/>
            <w:vAlign w:val="bottom"/>
            <w:hideMark/>
          </w:tcPr>
          <w:p w:rsidR="00077785" w:rsidRPr="00673DC6" w:rsidRDefault="00077785">
            <w:pPr>
              <w:widowControl/>
              <w:jc w:val="left"/>
              <w:rPr>
                <w:rFonts w:ascii="仿宋" w:eastAsia="仿宋" w:hAnsi="仿宋" w:cs="宋体"/>
              </w:rPr>
            </w:pPr>
          </w:p>
        </w:tc>
        <w:tc>
          <w:tcPr>
            <w:tcW w:w="436" w:type="dxa"/>
            <w:tcBorders>
              <w:top w:val="nil"/>
              <w:left w:val="nil"/>
              <w:bottom w:val="nil"/>
              <w:right w:val="nil"/>
            </w:tcBorders>
            <w:noWrap/>
            <w:vAlign w:val="bottom"/>
            <w:hideMark/>
          </w:tcPr>
          <w:p w:rsidR="00077785" w:rsidRPr="00673DC6" w:rsidRDefault="00077785">
            <w:pPr>
              <w:widowControl/>
              <w:jc w:val="left"/>
              <w:rPr>
                <w:rFonts w:ascii="仿宋" w:eastAsia="仿宋" w:hAnsi="仿宋" w:cs="宋体"/>
              </w:rPr>
            </w:pPr>
          </w:p>
        </w:tc>
        <w:tc>
          <w:tcPr>
            <w:tcW w:w="1183" w:type="dxa"/>
            <w:tcBorders>
              <w:top w:val="nil"/>
              <w:left w:val="nil"/>
              <w:bottom w:val="nil"/>
              <w:right w:val="nil"/>
            </w:tcBorders>
            <w:noWrap/>
            <w:vAlign w:val="bottom"/>
            <w:hideMark/>
          </w:tcPr>
          <w:p w:rsidR="00077785" w:rsidRPr="00673DC6" w:rsidRDefault="00077785">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会破01表</w:t>
            </w:r>
          </w:p>
        </w:tc>
      </w:tr>
      <w:tr w:rsidR="00077785" w:rsidRPr="00673DC6" w:rsidTr="004A358C">
        <w:trPr>
          <w:trHeight w:val="270"/>
        </w:trPr>
        <w:tc>
          <w:tcPr>
            <w:tcW w:w="2649" w:type="dxa"/>
            <w:tcBorders>
              <w:top w:val="nil"/>
              <w:left w:val="nil"/>
              <w:bottom w:val="single" w:sz="4" w:space="0" w:color="auto"/>
              <w:right w:val="nil"/>
            </w:tcBorders>
            <w:noWrap/>
            <w:vAlign w:val="bottom"/>
            <w:hideMark/>
          </w:tcPr>
          <w:p w:rsidR="00077785" w:rsidRPr="00673DC6" w:rsidRDefault="00077785">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编制单位：</w:t>
            </w:r>
          </w:p>
        </w:tc>
        <w:tc>
          <w:tcPr>
            <w:tcW w:w="436" w:type="dxa"/>
            <w:tcBorders>
              <w:top w:val="nil"/>
              <w:left w:val="nil"/>
              <w:bottom w:val="single" w:sz="4" w:space="0" w:color="auto"/>
              <w:right w:val="nil"/>
            </w:tcBorders>
            <w:noWrap/>
            <w:vAlign w:val="bottom"/>
            <w:hideMark/>
          </w:tcPr>
          <w:p w:rsidR="00077785" w:rsidRPr="00673DC6" w:rsidRDefault="00077785">
            <w:pPr>
              <w:widowControl/>
              <w:jc w:val="left"/>
              <w:rPr>
                <w:rFonts w:ascii="仿宋" w:eastAsia="仿宋" w:hAnsi="仿宋" w:cs="宋体"/>
              </w:rPr>
            </w:pPr>
          </w:p>
        </w:tc>
        <w:tc>
          <w:tcPr>
            <w:tcW w:w="1177" w:type="dxa"/>
            <w:tcBorders>
              <w:top w:val="nil"/>
              <w:left w:val="nil"/>
              <w:bottom w:val="single" w:sz="4" w:space="0" w:color="auto"/>
              <w:right w:val="nil"/>
            </w:tcBorders>
            <w:noWrap/>
            <w:vAlign w:val="bottom"/>
            <w:hideMark/>
          </w:tcPr>
          <w:p w:rsidR="00077785" w:rsidRPr="00673DC6" w:rsidRDefault="00077785">
            <w:pPr>
              <w:widowControl/>
              <w:jc w:val="left"/>
              <w:rPr>
                <w:rFonts w:ascii="仿宋" w:eastAsia="仿宋" w:hAnsi="仿宋" w:cs="宋体"/>
              </w:rPr>
            </w:pPr>
          </w:p>
        </w:tc>
        <w:tc>
          <w:tcPr>
            <w:tcW w:w="2548" w:type="dxa"/>
            <w:tcBorders>
              <w:top w:val="nil"/>
              <w:left w:val="nil"/>
              <w:bottom w:val="single" w:sz="4" w:space="0" w:color="auto"/>
              <w:right w:val="nil"/>
            </w:tcBorders>
            <w:noWrap/>
            <w:vAlign w:val="bottom"/>
            <w:hideMark/>
          </w:tcPr>
          <w:p w:rsidR="00077785" w:rsidRPr="00673DC6" w:rsidRDefault="00077785">
            <w:pPr>
              <w:widowControl/>
              <w:jc w:val="left"/>
              <w:rPr>
                <w:rFonts w:ascii="仿宋" w:eastAsia="仿宋" w:hAnsi="仿宋" w:cs="宋体"/>
              </w:rPr>
            </w:pPr>
          </w:p>
        </w:tc>
        <w:tc>
          <w:tcPr>
            <w:tcW w:w="436" w:type="dxa"/>
            <w:tcBorders>
              <w:top w:val="nil"/>
              <w:left w:val="nil"/>
              <w:bottom w:val="single" w:sz="4" w:space="0" w:color="auto"/>
              <w:right w:val="nil"/>
            </w:tcBorders>
            <w:noWrap/>
            <w:vAlign w:val="bottom"/>
            <w:hideMark/>
          </w:tcPr>
          <w:p w:rsidR="00077785" w:rsidRPr="00673DC6" w:rsidRDefault="00077785">
            <w:pPr>
              <w:widowControl/>
              <w:jc w:val="left"/>
              <w:rPr>
                <w:rFonts w:ascii="仿宋" w:eastAsia="仿宋" w:hAnsi="仿宋" w:cs="宋体"/>
              </w:rPr>
            </w:pPr>
          </w:p>
        </w:tc>
        <w:tc>
          <w:tcPr>
            <w:tcW w:w="1183" w:type="dxa"/>
            <w:tcBorders>
              <w:top w:val="nil"/>
              <w:left w:val="nil"/>
              <w:bottom w:val="single" w:sz="4" w:space="0" w:color="auto"/>
              <w:right w:val="nil"/>
            </w:tcBorders>
            <w:noWrap/>
            <w:vAlign w:val="bottom"/>
            <w:hideMark/>
          </w:tcPr>
          <w:p w:rsidR="00077785" w:rsidRPr="00673DC6" w:rsidRDefault="00077785">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单位：元</w:t>
            </w:r>
          </w:p>
        </w:tc>
      </w:tr>
      <w:tr w:rsidR="00077785" w:rsidRPr="00673DC6" w:rsidTr="004A358C">
        <w:trPr>
          <w:trHeight w:val="885"/>
        </w:trPr>
        <w:tc>
          <w:tcPr>
            <w:tcW w:w="2649" w:type="dxa"/>
            <w:tcBorders>
              <w:top w:val="single" w:sz="4" w:space="0" w:color="auto"/>
              <w:left w:val="single" w:sz="4" w:space="0" w:color="auto"/>
              <w:bottom w:val="single" w:sz="4" w:space="0" w:color="auto"/>
              <w:right w:val="single" w:sz="4" w:space="0" w:color="auto"/>
            </w:tcBorders>
            <w:noWrap/>
            <w:vAlign w:val="center"/>
            <w:hideMark/>
          </w:tcPr>
          <w:p w:rsidR="00077785" w:rsidRPr="00673DC6" w:rsidRDefault="00B763C8">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财产</w:t>
            </w:r>
          </w:p>
        </w:tc>
        <w:tc>
          <w:tcPr>
            <w:tcW w:w="436" w:type="dxa"/>
            <w:tcBorders>
              <w:top w:val="single" w:sz="4" w:space="0" w:color="auto"/>
              <w:left w:val="single" w:sz="4" w:space="0" w:color="auto"/>
              <w:bottom w:val="single" w:sz="4" w:space="0" w:color="auto"/>
              <w:right w:val="single" w:sz="4" w:space="0" w:color="auto"/>
            </w:tcBorders>
            <w:noWrap/>
            <w:vAlign w:val="center"/>
            <w:hideMark/>
          </w:tcPr>
          <w:p w:rsidR="00077785" w:rsidRPr="00673DC6" w:rsidRDefault="00077785">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行次</w:t>
            </w:r>
          </w:p>
        </w:tc>
        <w:tc>
          <w:tcPr>
            <w:tcW w:w="1177" w:type="dxa"/>
            <w:tcBorders>
              <w:top w:val="single" w:sz="4" w:space="0" w:color="auto"/>
              <w:left w:val="single" w:sz="4" w:space="0" w:color="auto"/>
              <w:bottom w:val="single" w:sz="4" w:space="0" w:color="auto"/>
              <w:right w:val="single" w:sz="4" w:space="0" w:color="auto"/>
            </w:tcBorders>
            <w:vAlign w:val="center"/>
            <w:hideMark/>
          </w:tcPr>
          <w:p w:rsidR="00077785" w:rsidRPr="00673DC6" w:rsidRDefault="00077785">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账面价值</w:t>
            </w:r>
          </w:p>
        </w:tc>
        <w:tc>
          <w:tcPr>
            <w:tcW w:w="2548" w:type="dxa"/>
            <w:tcBorders>
              <w:top w:val="single" w:sz="4" w:space="0" w:color="auto"/>
              <w:left w:val="single" w:sz="4" w:space="0" w:color="auto"/>
              <w:bottom w:val="single" w:sz="4" w:space="0" w:color="auto"/>
              <w:right w:val="single" w:sz="4" w:space="0" w:color="auto"/>
            </w:tcBorders>
            <w:vAlign w:val="center"/>
            <w:hideMark/>
          </w:tcPr>
          <w:p w:rsidR="00077785" w:rsidRPr="00673DC6" w:rsidRDefault="00B763C8">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债务</w:t>
            </w:r>
            <w:r w:rsidR="00077785" w:rsidRPr="00673DC6">
              <w:rPr>
                <w:rFonts w:ascii="仿宋" w:eastAsia="仿宋" w:hAnsi="仿宋" w:cs="宋体" w:hint="eastAsia"/>
                <w:color w:val="000000"/>
                <w:kern w:val="0"/>
                <w:sz w:val="22"/>
              </w:rPr>
              <w:t>及</w:t>
            </w:r>
            <w:r w:rsidR="007A21B0" w:rsidRPr="00673DC6">
              <w:rPr>
                <w:rFonts w:ascii="仿宋" w:eastAsia="仿宋" w:hAnsi="仿宋" w:cs="宋体" w:hint="eastAsia"/>
                <w:color w:val="000000"/>
                <w:kern w:val="0"/>
                <w:sz w:val="22"/>
              </w:rPr>
              <w:t>累计</w:t>
            </w:r>
            <w:r w:rsidR="00077785" w:rsidRPr="00673DC6">
              <w:rPr>
                <w:rFonts w:ascii="仿宋" w:eastAsia="仿宋" w:hAnsi="仿宋" w:cs="宋体" w:hint="eastAsia"/>
                <w:color w:val="000000"/>
                <w:kern w:val="0"/>
                <w:sz w:val="22"/>
              </w:rPr>
              <w:t>清算净损益</w:t>
            </w:r>
          </w:p>
        </w:tc>
        <w:tc>
          <w:tcPr>
            <w:tcW w:w="436" w:type="dxa"/>
            <w:tcBorders>
              <w:top w:val="single" w:sz="4" w:space="0" w:color="auto"/>
              <w:left w:val="single" w:sz="4" w:space="0" w:color="auto"/>
              <w:bottom w:val="single" w:sz="4" w:space="0" w:color="auto"/>
              <w:right w:val="single" w:sz="4" w:space="0" w:color="auto"/>
            </w:tcBorders>
            <w:noWrap/>
            <w:vAlign w:val="center"/>
            <w:hideMark/>
          </w:tcPr>
          <w:p w:rsidR="00077785" w:rsidRPr="00673DC6" w:rsidRDefault="00077785">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行次</w:t>
            </w:r>
          </w:p>
        </w:tc>
        <w:tc>
          <w:tcPr>
            <w:tcW w:w="1183" w:type="dxa"/>
            <w:tcBorders>
              <w:top w:val="single" w:sz="4" w:space="0" w:color="auto"/>
              <w:left w:val="single" w:sz="4" w:space="0" w:color="auto"/>
              <w:bottom w:val="single" w:sz="4" w:space="0" w:color="auto"/>
              <w:right w:val="single" w:sz="4" w:space="0" w:color="auto"/>
            </w:tcBorders>
            <w:vAlign w:val="center"/>
            <w:hideMark/>
          </w:tcPr>
          <w:p w:rsidR="00077785" w:rsidRPr="00673DC6" w:rsidRDefault="00077785">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账面价值</w:t>
            </w:r>
          </w:p>
        </w:tc>
      </w:tr>
      <w:tr w:rsidR="00703684" w:rsidRPr="00673DC6" w:rsidTr="004A358C">
        <w:trPr>
          <w:trHeight w:val="270"/>
        </w:trPr>
        <w:tc>
          <w:tcPr>
            <w:tcW w:w="2649" w:type="dxa"/>
            <w:tcBorders>
              <w:top w:val="single" w:sz="4" w:space="0" w:color="auto"/>
              <w:left w:val="single" w:sz="4" w:space="0" w:color="auto"/>
              <w:bottom w:val="nil"/>
              <w:right w:val="single" w:sz="4" w:space="0" w:color="auto"/>
            </w:tcBorders>
            <w:noWrap/>
            <w:vAlign w:val="bottom"/>
            <w:hideMark/>
          </w:tcPr>
          <w:p w:rsidR="00703684" w:rsidRPr="00673DC6" w:rsidRDefault="003E7425">
            <w:pPr>
              <w:widowControl/>
              <w:jc w:val="left"/>
              <w:rPr>
                <w:rFonts w:ascii="仿宋" w:eastAsia="仿宋" w:hAnsi="仿宋" w:cs="宋体"/>
                <w:color w:val="000000"/>
                <w:kern w:val="0"/>
                <w:sz w:val="22"/>
              </w:rPr>
            </w:pPr>
            <w:r>
              <w:rPr>
                <w:rFonts w:ascii="仿宋" w:eastAsia="仿宋" w:hAnsi="仿宋" w:cs="宋体" w:hint="eastAsia"/>
                <w:color w:val="000000"/>
                <w:kern w:val="0"/>
                <w:sz w:val="22"/>
              </w:rPr>
              <w:t>财</w:t>
            </w:r>
            <w:r w:rsidR="00703684" w:rsidRPr="00673DC6">
              <w:rPr>
                <w:rFonts w:ascii="仿宋" w:eastAsia="仿宋" w:hAnsi="仿宋" w:cs="宋体" w:hint="eastAsia"/>
                <w:color w:val="000000"/>
                <w:kern w:val="0"/>
                <w:sz w:val="22"/>
              </w:rPr>
              <w:t>产：</w:t>
            </w:r>
          </w:p>
          <w:p w:rsidR="00703684" w:rsidRPr="00673DC6" w:rsidRDefault="00703684">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货币资金</w:t>
            </w:r>
          </w:p>
        </w:tc>
        <w:tc>
          <w:tcPr>
            <w:tcW w:w="436" w:type="dxa"/>
            <w:tcBorders>
              <w:top w:val="single" w:sz="4" w:space="0" w:color="auto"/>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1177" w:type="dxa"/>
            <w:tcBorders>
              <w:top w:val="single" w:sz="4" w:space="0" w:color="auto"/>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2548" w:type="dxa"/>
            <w:tcBorders>
              <w:top w:val="single" w:sz="4" w:space="0" w:color="auto"/>
              <w:left w:val="single" w:sz="4" w:space="0" w:color="auto"/>
              <w:bottom w:val="nil"/>
              <w:right w:val="single" w:sz="4" w:space="0" w:color="auto"/>
            </w:tcBorders>
            <w:noWrap/>
          </w:tcPr>
          <w:p w:rsidR="00703684" w:rsidRPr="00673DC6" w:rsidRDefault="00703684" w:rsidP="004A358C">
            <w:pPr>
              <w:widowControl/>
              <w:rPr>
                <w:rFonts w:ascii="仿宋" w:eastAsia="仿宋" w:hAnsi="仿宋" w:cs="宋体"/>
                <w:color w:val="000000"/>
                <w:kern w:val="0"/>
                <w:sz w:val="22"/>
              </w:rPr>
            </w:pPr>
            <w:r w:rsidRPr="00673DC6">
              <w:rPr>
                <w:rFonts w:ascii="仿宋" w:eastAsia="仿宋" w:hAnsi="仿宋" w:cs="宋体" w:hint="eastAsia"/>
                <w:color w:val="000000"/>
                <w:kern w:val="0"/>
                <w:sz w:val="22"/>
              </w:rPr>
              <w:t>债</w:t>
            </w:r>
            <w:r w:rsidR="003E7425">
              <w:rPr>
                <w:rFonts w:ascii="仿宋" w:eastAsia="仿宋" w:hAnsi="仿宋" w:cs="宋体" w:hint="eastAsia"/>
                <w:color w:val="000000"/>
                <w:kern w:val="0"/>
                <w:sz w:val="22"/>
              </w:rPr>
              <w:t>务</w:t>
            </w:r>
            <w:r w:rsidRPr="00673DC6">
              <w:rPr>
                <w:rFonts w:ascii="仿宋" w:eastAsia="仿宋" w:hAnsi="仿宋" w:cs="宋体" w:hint="eastAsia"/>
                <w:color w:val="000000"/>
                <w:kern w:val="0"/>
                <w:sz w:val="22"/>
              </w:rPr>
              <w:t>：</w:t>
            </w:r>
          </w:p>
          <w:p w:rsidR="00703684" w:rsidRPr="00673DC6" w:rsidRDefault="00703684" w:rsidP="004A358C">
            <w:pPr>
              <w:widowControl/>
              <w:rPr>
                <w:rFonts w:ascii="仿宋" w:eastAsia="仿宋" w:hAnsi="仿宋" w:cs="宋体"/>
                <w:color w:val="000000"/>
                <w:kern w:val="0"/>
                <w:sz w:val="22"/>
              </w:rPr>
            </w:pPr>
            <w:r w:rsidRPr="00673DC6">
              <w:rPr>
                <w:rFonts w:ascii="仿宋" w:eastAsia="仿宋" w:hAnsi="仿宋" w:cs="宋体" w:hint="eastAsia"/>
                <w:color w:val="000000"/>
                <w:kern w:val="0"/>
                <w:sz w:val="22"/>
              </w:rPr>
              <w:t>已确认债权：</w:t>
            </w:r>
          </w:p>
        </w:tc>
        <w:tc>
          <w:tcPr>
            <w:tcW w:w="436" w:type="dxa"/>
            <w:tcBorders>
              <w:top w:val="single" w:sz="4" w:space="0" w:color="auto"/>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1183" w:type="dxa"/>
            <w:tcBorders>
              <w:top w:val="single" w:sz="4" w:space="0" w:color="auto"/>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r>
      <w:tr w:rsidR="00703684" w:rsidRPr="00673DC6" w:rsidTr="004A358C">
        <w:trPr>
          <w:trHeight w:val="270"/>
        </w:trPr>
        <w:tc>
          <w:tcPr>
            <w:tcW w:w="2649" w:type="dxa"/>
            <w:tcBorders>
              <w:top w:val="nil"/>
              <w:left w:val="single" w:sz="4" w:space="0" w:color="auto"/>
              <w:bottom w:val="nil"/>
              <w:right w:val="single" w:sz="4" w:space="0" w:color="auto"/>
            </w:tcBorders>
            <w:noWrap/>
            <w:vAlign w:val="bottom"/>
            <w:hideMark/>
          </w:tcPr>
          <w:p w:rsidR="00703684" w:rsidRPr="00673DC6" w:rsidRDefault="00703684">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应收票据</w:t>
            </w:r>
          </w:p>
          <w:p w:rsidR="008F31AD" w:rsidRPr="00673DC6" w:rsidRDefault="00703684">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应收</w:t>
            </w:r>
            <w:r w:rsidR="008F31AD" w:rsidRPr="00673DC6">
              <w:rPr>
                <w:rFonts w:ascii="仿宋" w:eastAsia="仿宋" w:hAnsi="仿宋" w:cs="宋体" w:hint="eastAsia"/>
                <w:color w:val="000000"/>
                <w:kern w:val="0"/>
                <w:sz w:val="22"/>
              </w:rPr>
              <w:t>账款</w:t>
            </w:r>
          </w:p>
          <w:p w:rsidR="00703684" w:rsidRPr="00673DC6" w:rsidRDefault="008F31AD">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其他应收款</w:t>
            </w:r>
          </w:p>
        </w:tc>
        <w:tc>
          <w:tcPr>
            <w:tcW w:w="436" w:type="dxa"/>
            <w:tcBorders>
              <w:top w:val="nil"/>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1177" w:type="dxa"/>
            <w:tcBorders>
              <w:top w:val="nil"/>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2548" w:type="dxa"/>
            <w:tcBorders>
              <w:top w:val="nil"/>
              <w:left w:val="single" w:sz="4" w:space="0" w:color="auto"/>
              <w:bottom w:val="nil"/>
              <w:right w:val="single" w:sz="4" w:space="0" w:color="auto"/>
            </w:tcBorders>
            <w:noWrap/>
            <w:hideMark/>
          </w:tcPr>
          <w:p w:rsidR="00703684" w:rsidRPr="00673DC6" w:rsidRDefault="00703684"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借款</w:t>
            </w:r>
          </w:p>
          <w:p w:rsidR="009315A1" w:rsidRPr="00673DC6" w:rsidRDefault="009315A1"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应付票据</w:t>
            </w:r>
          </w:p>
          <w:p w:rsidR="00703684" w:rsidRPr="00673DC6" w:rsidRDefault="00703684"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应付</w:t>
            </w:r>
            <w:r w:rsidR="009315A1" w:rsidRPr="00673DC6">
              <w:rPr>
                <w:rFonts w:ascii="仿宋" w:eastAsia="仿宋" w:hAnsi="仿宋" w:cs="宋体" w:hint="eastAsia"/>
                <w:color w:val="000000"/>
                <w:kern w:val="0"/>
                <w:sz w:val="22"/>
              </w:rPr>
              <w:t>账款</w:t>
            </w:r>
          </w:p>
        </w:tc>
        <w:tc>
          <w:tcPr>
            <w:tcW w:w="436" w:type="dxa"/>
            <w:tcBorders>
              <w:top w:val="nil"/>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1183" w:type="dxa"/>
            <w:tcBorders>
              <w:top w:val="nil"/>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r>
      <w:tr w:rsidR="00703684" w:rsidRPr="00673DC6" w:rsidTr="004A358C">
        <w:trPr>
          <w:trHeight w:val="270"/>
        </w:trPr>
        <w:tc>
          <w:tcPr>
            <w:tcW w:w="2649" w:type="dxa"/>
            <w:tcBorders>
              <w:top w:val="nil"/>
              <w:left w:val="single" w:sz="4" w:space="0" w:color="auto"/>
              <w:bottom w:val="nil"/>
              <w:right w:val="single" w:sz="4" w:space="0" w:color="auto"/>
            </w:tcBorders>
            <w:noWrap/>
            <w:hideMark/>
          </w:tcPr>
          <w:p w:rsidR="00703684" w:rsidRPr="00673DC6" w:rsidRDefault="00703684"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预付款项</w:t>
            </w:r>
          </w:p>
          <w:p w:rsidR="00703684" w:rsidRPr="00673DC6" w:rsidRDefault="00703684">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存货</w:t>
            </w:r>
          </w:p>
        </w:tc>
        <w:tc>
          <w:tcPr>
            <w:tcW w:w="436" w:type="dxa"/>
            <w:tcBorders>
              <w:top w:val="nil"/>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1177" w:type="dxa"/>
            <w:tcBorders>
              <w:top w:val="nil"/>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2548" w:type="dxa"/>
            <w:tcBorders>
              <w:top w:val="nil"/>
              <w:left w:val="single" w:sz="4" w:space="0" w:color="auto"/>
              <w:bottom w:val="nil"/>
              <w:right w:val="single" w:sz="4" w:space="0" w:color="auto"/>
            </w:tcBorders>
            <w:noWrap/>
            <w:hideMark/>
          </w:tcPr>
          <w:p w:rsidR="00703684" w:rsidRPr="00673DC6" w:rsidRDefault="009315A1"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预收款项</w:t>
            </w:r>
          </w:p>
          <w:p w:rsidR="00703684" w:rsidRPr="00673DC6" w:rsidRDefault="004467D1"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其他应付款</w:t>
            </w:r>
          </w:p>
        </w:tc>
        <w:tc>
          <w:tcPr>
            <w:tcW w:w="436" w:type="dxa"/>
            <w:tcBorders>
              <w:top w:val="nil"/>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c>
          <w:tcPr>
            <w:tcW w:w="1183" w:type="dxa"/>
            <w:tcBorders>
              <w:top w:val="nil"/>
              <w:left w:val="single" w:sz="4" w:space="0" w:color="auto"/>
              <w:bottom w:val="nil"/>
              <w:right w:val="single" w:sz="4" w:space="0" w:color="auto"/>
            </w:tcBorders>
            <w:noWrap/>
            <w:vAlign w:val="bottom"/>
            <w:hideMark/>
          </w:tcPr>
          <w:p w:rsidR="00703684" w:rsidRPr="00673DC6" w:rsidRDefault="00703684">
            <w:pPr>
              <w:widowControl/>
              <w:jc w:val="left"/>
              <w:rPr>
                <w:rFonts w:ascii="仿宋" w:eastAsia="仿宋" w:hAnsi="仿宋" w:cs="宋体"/>
              </w:rPr>
            </w:pPr>
          </w:p>
        </w:tc>
      </w:tr>
      <w:tr w:rsidR="004467D1" w:rsidRPr="00673DC6" w:rsidTr="004A358C">
        <w:trPr>
          <w:trHeight w:val="270"/>
        </w:trPr>
        <w:tc>
          <w:tcPr>
            <w:tcW w:w="2649" w:type="dxa"/>
            <w:tcBorders>
              <w:top w:val="nil"/>
              <w:left w:val="single" w:sz="4" w:space="0" w:color="auto"/>
              <w:bottom w:val="nil"/>
              <w:right w:val="single" w:sz="4" w:space="0" w:color="auto"/>
            </w:tcBorders>
            <w:vAlign w:val="bottom"/>
            <w:hideMark/>
          </w:tcPr>
          <w:p w:rsidR="004467D1" w:rsidRPr="00673DC6" w:rsidRDefault="004467D1">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金融资产投资</w:t>
            </w:r>
          </w:p>
          <w:p w:rsidR="004467D1" w:rsidRPr="00673DC6" w:rsidRDefault="004467D1">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长期股权投资</w:t>
            </w:r>
          </w:p>
        </w:tc>
        <w:tc>
          <w:tcPr>
            <w:tcW w:w="436"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1177"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2548" w:type="dxa"/>
            <w:tcBorders>
              <w:top w:val="nil"/>
              <w:left w:val="single" w:sz="4" w:space="0" w:color="auto"/>
              <w:bottom w:val="nil"/>
              <w:right w:val="single" w:sz="4" w:space="0" w:color="auto"/>
            </w:tcBorders>
            <w:noWrap/>
          </w:tcPr>
          <w:p w:rsidR="00793BD9" w:rsidRPr="00673DC6" w:rsidRDefault="00793BD9"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应付债券</w:t>
            </w:r>
          </w:p>
          <w:p w:rsidR="004467D1" w:rsidRPr="00673DC6" w:rsidRDefault="00793BD9"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应付破产费用</w:t>
            </w:r>
          </w:p>
        </w:tc>
        <w:tc>
          <w:tcPr>
            <w:tcW w:w="436"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1183"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r>
      <w:tr w:rsidR="004467D1" w:rsidRPr="00673DC6" w:rsidTr="004A358C">
        <w:trPr>
          <w:trHeight w:val="910"/>
        </w:trPr>
        <w:tc>
          <w:tcPr>
            <w:tcW w:w="2649" w:type="dxa"/>
            <w:tcBorders>
              <w:top w:val="nil"/>
              <w:left w:val="single" w:sz="4" w:space="0" w:color="auto"/>
              <w:bottom w:val="nil"/>
              <w:right w:val="single" w:sz="4" w:space="0" w:color="auto"/>
            </w:tcBorders>
            <w:noWrap/>
            <w:hideMark/>
          </w:tcPr>
          <w:p w:rsidR="004467D1" w:rsidRPr="00673DC6" w:rsidRDefault="004467D1"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投资性房地产</w:t>
            </w:r>
          </w:p>
          <w:p w:rsidR="004467D1" w:rsidRPr="00673DC6" w:rsidRDefault="004467D1"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固定资产</w:t>
            </w:r>
          </w:p>
          <w:p w:rsidR="004467D1" w:rsidRPr="00673DC6" w:rsidRDefault="004467D1"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在建工程</w:t>
            </w:r>
          </w:p>
        </w:tc>
        <w:tc>
          <w:tcPr>
            <w:tcW w:w="436"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1177"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2548" w:type="dxa"/>
            <w:tcBorders>
              <w:top w:val="nil"/>
              <w:left w:val="single" w:sz="4" w:space="0" w:color="auto"/>
              <w:bottom w:val="nil"/>
              <w:right w:val="single" w:sz="4" w:space="0" w:color="auto"/>
            </w:tcBorders>
            <w:noWrap/>
            <w:hideMark/>
          </w:tcPr>
          <w:p w:rsidR="003B7442" w:rsidRPr="00673DC6" w:rsidRDefault="004467D1"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应付共益债务</w:t>
            </w:r>
          </w:p>
          <w:p w:rsidR="00793BD9" w:rsidRPr="00673DC6" w:rsidRDefault="00793BD9" w:rsidP="00793BD9">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应付职工薪</w:t>
            </w:r>
            <w:proofErr w:type="gramStart"/>
            <w:r w:rsidRPr="00673DC6">
              <w:rPr>
                <w:rFonts w:ascii="仿宋" w:eastAsia="仿宋" w:hAnsi="仿宋" w:cs="宋体" w:hint="eastAsia"/>
                <w:color w:val="000000"/>
                <w:kern w:val="0"/>
                <w:sz w:val="22"/>
              </w:rPr>
              <w:t>酬</w:t>
            </w:r>
            <w:proofErr w:type="gramEnd"/>
          </w:p>
          <w:p w:rsidR="004467D1" w:rsidRPr="00673DC6" w:rsidRDefault="00793BD9"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应交税费</w:t>
            </w:r>
          </w:p>
        </w:tc>
        <w:tc>
          <w:tcPr>
            <w:tcW w:w="436"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1183"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r>
      <w:tr w:rsidR="004467D1" w:rsidRPr="00673DC6" w:rsidTr="004A358C">
        <w:trPr>
          <w:trHeight w:val="270"/>
        </w:trPr>
        <w:tc>
          <w:tcPr>
            <w:tcW w:w="2649" w:type="dxa"/>
            <w:tcBorders>
              <w:top w:val="nil"/>
              <w:left w:val="single" w:sz="4" w:space="0" w:color="auto"/>
              <w:bottom w:val="nil"/>
              <w:right w:val="single" w:sz="4" w:space="0" w:color="auto"/>
            </w:tcBorders>
            <w:noWrap/>
            <w:hideMark/>
          </w:tcPr>
          <w:p w:rsidR="004467D1" w:rsidRPr="00673DC6" w:rsidRDefault="004467D1" w:rsidP="004A358C">
            <w:pPr>
              <w:widowControl/>
              <w:ind w:firstLineChars="200" w:firstLine="440"/>
              <w:rPr>
                <w:rFonts w:ascii="仿宋" w:eastAsia="仿宋" w:hAnsi="仿宋" w:cs="宋体"/>
                <w:color w:val="000000"/>
                <w:kern w:val="0"/>
                <w:sz w:val="22"/>
              </w:rPr>
            </w:pPr>
            <w:r w:rsidRPr="00673DC6">
              <w:rPr>
                <w:rFonts w:ascii="仿宋" w:eastAsia="仿宋" w:hAnsi="仿宋" w:cs="宋体" w:hint="eastAsia"/>
                <w:color w:val="000000"/>
                <w:kern w:val="0"/>
                <w:sz w:val="22"/>
              </w:rPr>
              <w:t>无形资产</w:t>
            </w:r>
          </w:p>
        </w:tc>
        <w:tc>
          <w:tcPr>
            <w:tcW w:w="436"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1177"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2548" w:type="dxa"/>
            <w:tcBorders>
              <w:top w:val="nil"/>
              <w:left w:val="single" w:sz="4" w:space="0" w:color="auto"/>
              <w:bottom w:val="nil"/>
              <w:right w:val="single" w:sz="4" w:space="0" w:color="auto"/>
            </w:tcBorders>
            <w:noWrap/>
            <w:hideMark/>
          </w:tcPr>
          <w:p w:rsidR="004467D1" w:rsidRPr="00673DC6" w:rsidRDefault="004467D1" w:rsidP="004A358C">
            <w:pPr>
              <w:widowControl/>
              <w:ind w:firstLineChars="211" w:firstLine="464"/>
              <w:jc w:val="left"/>
              <w:rPr>
                <w:rFonts w:ascii="仿宋" w:eastAsia="仿宋" w:hAnsi="仿宋" w:cs="宋体"/>
                <w:color w:val="000000"/>
                <w:kern w:val="0"/>
                <w:sz w:val="22"/>
              </w:rPr>
            </w:pPr>
            <w:r w:rsidRPr="00673DC6" w:rsidDel="00F77C83">
              <w:rPr>
                <w:rFonts w:ascii="仿宋" w:eastAsia="仿宋" w:hAnsi="仿宋" w:cs="宋体" w:hint="eastAsia"/>
                <w:color w:val="000000"/>
                <w:kern w:val="0"/>
                <w:sz w:val="22"/>
              </w:rPr>
              <w:t>……</w:t>
            </w:r>
          </w:p>
        </w:tc>
        <w:tc>
          <w:tcPr>
            <w:tcW w:w="436"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1183"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r>
      <w:tr w:rsidR="004467D1" w:rsidRPr="00673DC6" w:rsidTr="004A358C">
        <w:trPr>
          <w:trHeight w:val="219"/>
        </w:trPr>
        <w:tc>
          <w:tcPr>
            <w:tcW w:w="2649" w:type="dxa"/>
            <w:tcBorders>
              <w:top w:val="nil"/>
              <w:left w:val="single" w:sz="4" w:space="0" w:color="auto"/>
              <w:bottom w:val="nil"/>
              <w:right w:val="single" w:sz="4" w:space="0" w:color="auto"/>
            </w:tcBorders>
            <w:noWrap/>
            <w:vAlign w:val="bottom"/>
          </w:tcPr>
          <w:p w:rsidR="004467D1" w:rsidRPr="00673DC6" w:rsidRDefault="004467D1">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p w:rsidR="004467D1" w:rsidRPr="00673DC6" w:rsidRDefault="004467D1">
            <w:pPr>
              <w:widowControl/>
              <w:ind w:firstLineChars="400" w:firstLine="880"/>
              <w:rPr>
                <w:rFonts w:ascii="仿宋" w:eastAsia="仿宋" w:hAnsi="仿宋" w:cs="宋体"/>
                <w:color w:val="000000"/>
                <w:kern w:val="0"/>
                <w:sz w:val="22"/>
              </w:rPr>
            </w:pPr>
            <w:r w:rsidRPr="00673DC6">
              <w:rPr>
                <w:rFonts w:ascii="仿宋" w:eastAsia="仿宋" w:hAnsi="仿宋" w:cs="宋体" w:hint="eastAsia"/>
                <w:color w:val="000000"/>
                <w:kern w:val="0"/>
                <w:sz w:val="22"/>
              </w:rPr>
              <w:t>资产总计</w:t>
            </w:r>
          </w:p>
        </w:tc>
        <w:tc>
          <w:tcPr>
            <w:tcW w:w="436"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1177"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2548" w:type="dxa"/>
            <w:tcBorders>
              <w:top w:val="nil"/>
              <w:left w:val="single" w:sz="4" w:space="0" w:color="auto"/>
              <w:bottom w:val="nil"/>
              <w:right w:val="single" w:sz="4" w:space="0" w:color="auto"/>
            </w:tcBorders>
            <w:hideMark/>
          </w:tcPr>
          <w:p w:rsidR="001E22D8" w:rsidRPr="00673DC6" w:rsidRDefault="004467D1" w:rsidP="004A358C">
            <w:pPr>
              <w:widowControl/>
              <w:ind w:firstLineChars="211" w:firstLine="464"/>
              <w:rPr>
                <w:rFonts w:ascii="仿宋" w:eastAsia="仿宋" w:hAnsi="仿宋" w:cs="宋体"/>
                <w:color w:val="000000"/>
                <w:kern w:val="0"/>
                <w:sz w:val="22"/>
              </w:rPr>
            </w:pPr>
            <w:r w:rsidRPr="00673DC6">
              <w:rPr>
                <w:rFonts w:ascii="仿宋" w:eastAsia="仿宋" w:hAnsi="仿宋" w:cs="宋体" w:hint="eastAsia"/>
                <w:color w:val="000000"/>
                <w:kern w:val="0"/>
                <w:sz w:val="22"/>
              </w:rPr>
              <w:t>小计</w:t>
            </w:r>
          </w:p>
          <w:p w:rsidR="004467D1" w:rsidRPr="00673DC6" w:rsidRDefault="001E22D8" w:rsidP="004A358C">
            <w:pPr>
              <w:widowControl/>
              <w:ind w:firstLineChars="18" w:firstLine="40"/>
              <w:rPr>
                <w:rFonts w:ascii="仿宋" w:eastAsia="仿宋" w:hAnsi="仿宋" w:cs="宋体"/>
                <w:color w:val="000000"/>
                <w:kern w:val="0"/>
                <w:sz w:val="22"/>
              </w:rPr>
            </w:pPr>
            <w:r w:rsidRPr="00673DC6">
              <w:rPr>
                <w:rFonts w:ascii="仿宋" w:eastAsia="仿宋" w:hAnsi="仿宋" w:cs="宋体" w:hint="eastAsia"/>
                <w:color w:val="000000"/>
                <w:kern w:val="0"/>
                <w:sz w:val="22"/>
              </w:rPr>
              <w:t>未确认债权</w:t>
            </w:r>
          </w:p>
        </w:tc>
        <w:tc>
          <w:tcPr>
            <w:tcW w:w="436"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c>
          <w:tcPr>
            <w:tcW w:w="1183" w:type="dxa"/>
            <w:tcBorders>
              <w:top w:val="nil"/>
              <w:left w:val="single" w:sz="4" w:space="0" w:color="auto"/>
              <w:bottom w:val="nil"/>
              <w:right w:val="single" w:sz="4" w:space="0" w:color="auto"/>
            </w:tcBorders>
            <w:noWrap/>
            <w:vAlign w:val="bottom"/>
            <w:hideMark/>
          </w:tcPr>
          <w:p w:rsidR="004467D1" w:rsidRPr="00673DC6" w:rsidRDefault="004467D1">
            <w:pPr>
              <w:widowControl/>
              <w:jc w:val="left"/>
              <w:rPr>
                <w:rFonts w:ascii="仿宋" w:eastAsia="仿宋" w:hAnsi="仿宋" w:cs="宋体"/>
              </w:rPr>
            </w:pPr>
          </w:p>
        </w:tc>
      </w:tr>
      <w:tr w:rsidR="004467D1" w:rsidRPr="00673DC6" w:rsidTr="004A358C">
        <w:trPr>
          <w:trHeight w:val="279"/>
        </w:trPr>
        <w:tc>
          <w:tcPr>
            <w:tcW w:w="2649" w:type="dxa"/>
            <w:tcBorders>
              <w:top w:val="nil"/>
              <w:left w:val="single" w:sz="4" w:space="0" w:color="auto"/>
              <w:bottom w:val="nil"/>
              <w:right w:val="single" w:sz="4" w:space="0" w:color="auto"/>
            </w:tcBorders>
            <w:noWrap/>
            <w:vAlign w:val="bottom"/>
          </w:tcPr>
          <w:p w:rsidR="004467D1" w:rsidRPr="00673DC6" w:rsidRDefault="004467D1">
            <w:pPr>
              <w:widowControl/>
              <w:ind w:firstLineChars="200" w:firstLine="440"/>
              <w:jc w:val="left"/>
              <w:rPr>
                <w:rFonts w:ascii="仿宋" w:eastAsia="仿宋" w:hAnsi="仿宋" w:cs="宋体"/>
                <w:color w:val="000000"/>
                <w:kern w:val="0"/>
                <w:sz w:val="22"/>
              </w:rPr>
            </w:pPr>
          </w:p>
        </w:tc>
        <w:tc>
          <w:tcPr>
            <w:tcW w:w="436" w:type="dxa"/>
            <w:tcBorders>
              <w:top w:val="nil"/>
              <w:left w:val="single" w:sz="4" w:space="0" w:color="auto"/>
              <w:bottom w:val="nil"/>
              <w:right w:val="single" w:sz="4" w:space="0" w:color="auto"/>
            </w:tcBorders>
            <w:noWrap/>
            <w:vAlign w:val="bottom"/>
          </w:tcPr>
          <w:p w:rsidR="004467D1" w:rsidRPr="00673DC6" w:rsidRDefault="004467D1">
            <w:pPr>
              <w:widowControl/>
              <w:jc w:val="left"/>
              <w:rPr>
                <w:rFonts w:ascii="仿宋" w:eastAsia="仿宋" w:hAnsi="仿宋" w:cs="宋体"/>
              </w:rPr>
            </w:pPr>
          </w:p>
        </w:tc>
        <w:tc>
          <w:tcPr>
            <w:tcW w:w="1177" w:type="dxa"/>
            <w:tcBorders>
              <w:top w:val="nil"/>
              <w:left w:val="single" w:sz="4" w:space="0" w:color="auto"/>
              <w:bottom w:val="nil"/>
              <w:right w:val="single" w:sz="4" w:space="0" w:color="auto"/>
            </w:tcBorders>
            <w:noWrap/>
            <w:vAlign w:val="bottom"/>
          </w:tcPr>
          <w:p w:rsidR="004467D1" w:rsidRPr="00673DC6" w:rsidRDefault="004467D1">
            <w:pPr>
              <w:widowControl/>
              <w:jc w:val="left"/>
              <w:rPr>
                <w:rFonts w:ascii="仿宋" w:eastAsia="仿宋" w:hAnsi="仿宋" w:cs="宋体"/>
              </w:rPr>
            </w:pPr>
          </w:p>
        </w:tc>
        <w:tc>
          <w:tcPr>
            <w:tcW w:w="2548" w:type="dxa"/>
            <w:tcBorders>
              <w:top w:val="nil"/>
              <w:left w:val="single" w:sz="4" w:space="0" w:color="auto"/>
              <w:bottom w:val="nil"/>
              <w:right w:val="single" w:sz="4" w:space="0" w:color="auto"/>
            </w:tcBorders>
          </w:tcPr>
          <w:p w:rsidR="004467D1" w:rsidRPr="00673DC6" w:rsidRDefault="00B763C8" w:rsidP="004A358C">
            <w:pPr>
              <w:widowControl/>
              <w:rPr>
                <w:rFonts w:ascii="仿宋" w:eastAsia="仿宋" w:hAnsi="仿宋" w:cs="宋体"/>
                <w:color w:val="000000"/>
                <w:kern w:val="0"/>
                <w:sz w:val="22"/>
              </w:rPr>
            </w:pPr>
            <w:r w:rsidRPr="00673DC6">
              <w:rPr>
                <w:rFonts w:ascii="仿宋" w:eastAsia="仿宋" w:hAnsi="仿宋" w:cs="宋体" w:hint="eastAsia"/>
                <w:color w:val="000000"/>
                <w:kern w:val="0"/>
                <w:sz w:val="22"/>
              </w:rPr>
              <w:t>债务</w:t>
            </w:r>
            <w:r w:rsidR="004467D1" w:rsidRPr="00673DC6">
              <w:rPr>
                <w:rFonts w:ascii="仿宋" w:eastAsia="仿宋" w:hAnsi="仿宋" w:cs="宋体" w:hint="eastAsia"/>
                <w:color w:val="000000"/>
                <w:kern w:val="0"/>
                <w:sz w:val="22"/>
              </w:rPr>
              <w:t>合计</w:t>
            </w:r>
          </w:p>
        </w:tc>
        <w:tc>
          <w:tcPr>
            <w:tcW w:w="436" w:type="dxa"/>
            <w:tcBorders>
              <w:top w:val="nil"/>
              <w:left w:val="single" w:sz="4" w:space="0" w:color="auto"/>
              <w:bottom w:val="nil"/>
              <w:right w:val="single" w:sz="4" w:space="0" w:color="auto"/>
            </w:tcBorders>
            <w:noWrap/>
            <w:vAlign w:val="bottom"/>
          </w:tcPr>
          <w:p w:rsidR="004467D1" w:rsidRPr="00673DC6" w:rsidRDefault="004467D1">
            <w:pPr>
              <w:widowControl/>
              <w:jc w:val="left"/>
              <w:rPr>
                <w:rFonts w:ascii="仿宋" w:eastAsia="仿宋" w:hAnsi="仿宋" w:cs="宋体"/>
              </w:rPr>
            </w:pPr>
          </w:p>
        </w:tc>
        <w:tc>
          <w:tcPr>
            <w:tcW w:w="1183" w:type="dxa"/>
            <w:tcBorders>
              <w:top w:val="nil"/>
              <w:left w:val="single" w:sz="4" w:space="0" w:color="auto"/>
              <w:bottom w:val="nil"/>
              <w:right w:val="single" w:sz="4" w:space="0" w:color="auto"/>
            </w:tcBorders>
            <w:noWrap/>
            <w:vAlign w:val="bottom"/>
          </w:tcPr>
          <w:p w:rsidR="004467D1" w:rsidRPr="00673DC6" w:rsidRDefault="004467D1">
            <w:pPr>
              <w:widowControl/>
              <w:jc w:val="left"/>
              <w:rPr>
                <w:rFonts w:ascii="仿宋" w:eastAsia="仿宋" w:hAnsi="仿宋" w:cs="宋体"/>
              </w:rPr>
            </w:pPr>
          </w:p>
        </w:tc>
      </w:tr>
      <w:tr w:rsidR="004467D1" w:rsidRPr="00673DC6" w:rsidTr="004A358C">
        <w:trPr>
          <w:trHeight w:val="279"/>
        </w:trPr>
        <w:tc>
          <w:tcPr>
            <w:tcW w:w="2649" w:type="dxa"/>
            <w:tcBorders>
              <w:top w:val="nil"/>
              <w:left w:val="single" w:sz="4" w:space="0" w:color="auto"/>
              <w:bottom w:val="single" w:sz="4" w:space="0" w:color="auto"/>
              <w:right w:val="single" w:sz="4" w:space="0" w:color="auto"/>
            </w:tcBorders>
            <w:noWrap/>
            <w:vAlign w:val="bottom"/>
          </w:tcPr>
          <w:p w:rsidR="004467D1" w:rsidRPr="00673DC6" w:rsidRDefault="004467D1">
            <w:pPr>
              <w:widowControl/>
              <w:ind w:firstLineChars="200" w:firstLine="440"/>
              <w:jc w:val="left"/>
              <w:rPr>
                <w:rFonts w:ascii="仿宋" w:eastAsia="仿宋" w:hAnsi="仿宋" w:cs="宋体"/>
                <w:color w:val="000000"/>
                <w:kern w:val="0"/>
                <w:sz w:val="22"/>
              </w:rPr>
            </w:pPr>
          </w:p>
        </w:tc>
        <w:tc>
          <w:tcPr>
            <w:tcW w:w="436" w:type="dxa"/>
            <w:tcBorders>
              <w:top w:val="nil"/>
              <w:left w:val="single" w:sz="4" w:space="0" w:color="auto"/>
              <w:bottom w:val="single" w:sz="4" w:space="0" w:color="auto"/>
              <w:right w:val="single" w:sz="4" w:space="0" w:color="auto"/>
            </w:tcBorders>
            <w:noWrap/>
            <w:vAlign w:val="bottom"/>
          </w:tcPr>
          <w:p w:rsidR="004467D1" w:rsidRPr="00673DC6" w:rsidRDefault="004467D1">
            <w:pPr>
              <w:widowControl/>
              <w:jc w:val="left"/>
              <w:rPr>
                <w:rFonts w:ascii="仿宋" w:eastAsia="仿宋" w:hAnsi="仿宋" w:cs="宋体"/>
              </w:rPr>
            </w:pPr>
          </w:p>
        </w:tc>
        <w:tc>
          <w:tcPr>
            <w:tcW w:w="1177" w:type="dxa"/>
            <w:tcBorders>
              <w:top w:val="nil"/>
              <w:left w:val="single" w:sz="4" w:space="0" w:color="auto"/>
              <w:bottom w:val="single" w:sz="4" w:space="0" w:color="auto"/>
              <w:right w:val="single" w:sz="4" w:space="0" w:color="auto"/>
            </w:tcBorders>
            <w:noWrap/>
            <w:vAlign w:val="bottom"/>
          </w:tcPr>
          <w:p w:rsidR="004467D1" w:rsidRPr="00673DC6" w:rsidRDefault="004467D1">
            <w:pPr>
              <w:widowControl/>
              <w:jc w:val="left"/>
              <w:rPr>
                <w:rFonts w:ascii="仿宋" w:eastAsia="仿宋" w:hAnsi="仿宋" w:cs="宋体"/>
              </w:rPr>
            </w:pPr>
          </w:p>
        </w:tc>
        <w:tc>
          <w:tcPr>
            <w:tcW w:w="2548" w:type="dxa"/>
            <w:tcBorders>
              <w:top w:val="nil"/>
              <w:left w:val="single" w:sz="4" w:space="0" w:color="auto"/>
              <w:bottom w:val="single" w:sz="4" w:space="0" w:color="auto"/>
              <w:right w:val="single" w:sz="4" w:space="0" w:color="auto"/>
            </w:tcBorders>
          </w:tcPr>
          <w:p w:rsidR="004467D1" w:rsidRPr="00673DC6" w:rsidRDefault="004467D1">
            <w:pPr>
              <w:widowControl/>
              <w:jc w:val="left"/>
              <w:rPr>
                <w:rFonts w:ascii="仿宋" w:eastAsia="仿宋" w:hAnsi="仿宋" w:cs="宋体"/>
                <w:kern w:val="0"/>
                <w:sz w:val="22"/>
              </w:rPr>
            </w:pPr>
            <w:r w:rsidRPr="00673DC6">
              <w:rPr>
                <w:rFonts w:ascii="仿宋" w:eastAsia="仿宋" w:hAnsi="仿宋" w:cs="宋体" w:hint="eastAsia"/>
                <w:color w:val="000000"/>
                <w:kern w:val="0"/>
                <w:sz w:val="22"/>
              </w:rPr>
              <w:t>累计清算</w:t>
            </w:r>
            <w:r w:rsidRPr="00673DC6">
              <w:rPr>
                <w:rFonts w:ascii="仿宋" w:eastAsia="仿宋" w:hAnsi="仿宋" w:cs="宋体" w:hint="eastAsia"/>
                <w:kern w:val="0"/>
                <w:sz w:val="22"/>
              </w:rPr>
              <w:t>净损益：</w:t>
            </w:r>
          </w:p>
          <w:p w:rsidR="004467D1" w:rsidRPr="00673DC6" w:rsidRDefault="004467D1">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kern w:val="0"/>
                <w:sz w:val="22"/>
              </w:rPr>
              <w:t>累计清算净收益（累计清算净损失以</w:t>
            </w:r>
            <w:proofErr w:type="gramStart"/>
            <w:r w:rsidR="003E7425">
              <w:rPr>
                <w:rFonts w:ascii="仿宋" w:eastAsia="仿宋" w:hAnsi="仿宋" w:cs="宋体" w:hint="eastAsia"/>
                <w:kern w:val="0"/>
                <w:sz w:val="22"/>
              </w:rPr>
              <w:t>”</w:t>
            </w:r>
            <w:proofErr w:type="gramEnd"/>
            <w:r w:rsidR="003E7425">
              <w:rPr>
                <w:rFonts w:ascii="仿宋" w:eastAsia="仿宋" w:hAnsi="仿宋" w:cs="宋体" w:hint="eastAsia"/>
                <w:kern w:val="0"/>
                <w:sz w:val="22"/>
              </w:rPr>
              <w:t>-</w:t>
            </w:r>
            <w:proofErr w:type="gramStart"/>
            <w:r w:rsidR="003E7425">
              <w:rPr>
                <w:rFonts w:ascii="仿宋" w:eastAsia="仿宋" w:hAnsi="仿宋" w:cs="宋体" w:hint="eastAsia"/>
                <w:kern w:val="0"/>
                <w:sz w:val="22"/>
              </w:rPr>
              <w:t>”</w:t>
            </w:r>
            <w:proofErr w:type="gramEnd"/>
            <w:r w:rsidR="003E7425">
              <w:rPr>
                <w:rFonts w:ascii="仿宋" w:eastAsia="仿宋" w:hAnsi="仿宋" w:cs="宋体" w:hint="eastAsia"/>
                <w:kern w:val="0"/>
                <w:sz w:val="22"/>
              </w:rPr>
              <w:t>号</w:t>
            </w:r>
            <w:r w:rsidRPr="00673DC6">
              <w:rPr>
                <w:rFonts w:ascii="仿宋" w:eastAsia="仿宋" w:hAnsi="仿宋" w:cs="宋体" w:hint="eastAsia"/>
                <w:kern w:val="0"/>
                <w:sz w:val="22"/>
              </w:rPr>
              <w:t>表示）</w:t>
            </w:r>
          </w:p>
          <w:p w:rsidR="004467D1" w:rsidRPr="00673DC6" w:rsidRDefault="00B763C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债务</w:t>
            </w:r>
            <w:r w:rsidR="004467D1" w:rsidRPr="00673DC6">
              <w:rPr>
                <w:rFonts w:ascii="仿宋" w:eastAsia="仿宋" w:hAnsi="仿宋" w:cs="宋体" w:hint="eastAsia"/>
                <w:color w:val="000000"/>
                <w:kern w:val="0"/>
                <w:sz w:val="22"/>
              </w:rPr>
              <w:t>及累计清算净损益总计</w:t>
            </w:r>
          </w:p>
        </w:tc>
        <w:tc>
          <w:tcPr>
            <w:tcW w:w="436" w:type="dxa"/>
            <w:tcBorders>
              <w:top w:val="nil"/>
              <w:left w:val="single" w:sz="4" w:space="0" w:color="auto"/>
              <w:bottom w:val="single" w:sz="4" w:space="0" w:color="auto"/>
              <w:right w:val="single" w:sz="4" w:space="0" w:color="auto"/>
            </w:tcBorders>
            <w:noWrap/>
            <w:vAlign w:val="bottom"/>
          </w:tcPr>
          <w:p w:rsidR="004467D1" w:rsidRPr="00673DC6" w:rsidRDefault="004467D1">
            <w:pPr>
              <w:widowControl/>
              <w:jc w:val="left"/>
              <w:rPr>
                <w:rFonts w:ascii="仿宋" w:eastAsia="仿宋" w:hAnsi="仿宋" w:cs="宋体"/>
              </w:rPr>
            </w:pPr>
          </w:p>
        </w:tc>
        <w:tc>
          <w:tcPr>
            <w:tcW w:w="1183" w:type="dxa"/>
            <w:tcBorders>
              <w:top w:val="nil"/>
              <w:left w:val="single" w:sz="4" w:space="0" w:color="auto"/>
              <w:bottom w:val="single" w:sz="4" w:space="0" w:color="auto"/>
              <w:right w:val="single" w:sz="4" w:space="0" w:color="auto"/>
            </w:tcBorders>
            <w:noWrap/>
            <w:vAlign w:val="bottom"/>
          </w:tcPr>
          <w:p w:rsidR="004467D1" w:rsidRPr="00673DC6" w:rsidRDefault="004467D1">
            <w:pPr>
              <w:widowControl/>
              <w:jc w:val="left"/>
              <w:rPr>
                <w:rFonts w:ascii="仿宋" w:eastAsia="仿宋" w:hAnsi="仿宋" w:cs="宋体"/>
              </w:rPr>
            </w:pPr>
          </w:p>
        </w:tc>
      </w:tr>
    </w:tbl>
    <w:p w:rsidR="00C8465B" w:rsidRPr="00673DC6" w:rsidRDefault="00D13C12" w:rsidP="00C8465B">
      <w:pPr>
        <w:ind w:firstLineChars="215" w:firstLine="602"/>
        <w:rPr>
          <w:rFonts w:ascii="仿宋" w:eastAsia="仿宋" w:hAnsi="仿宋"/>
          <w:sz w:val="28"/>
          <w:szCs w:val="28"/>
        </w:rPr>
      </w:pPr>
      <w:r>
        <w:rPr>
          <w:rFonts w:ascii="仿宋" w:eastAsia="仿宋" w:hAnsi="仿宋" w:hint="eastAsia"/>
          <w:sz w:val="28"/>
          <w:szCs w:val="28"/>
        </w:rPr>
        <w:t>本表</w:t>
      </w:r>
      <w:r w:rsidR="00C8465B" w:rsidRPr="00673DC6">
        <w:rPr>
          <w:rFonts w:ascii="仿宋" w:eastAsia="仿宋" w:hAnsi="仿宋" w:hint="eastAsia"/>
          <w:sz w:val="28"/>
          <w:szCs w:val="28"/>
        </w:rPr>
        <w:t>反映</w:t>
      </w:r>
      <w:r w:rsidR="0001059D" w:rsidRPr="00673DC6">
        <w:rPr>
          <w:rFonts w:ascii="仿宋" w:eastAsia="仿宋" w:hAnsi="仿宋" w:hint="eastAsia"/>
          <w:sz w:val="28"/>
          <w:szCs w:val="28"/>
        </w:rPr>
        <w:t>破产</w:t>
      </w:r>
      <w:r w:rsidR="00C8465B" w:rsidRPr="00673DC6">
        <w:rPr>
          <w:rFonts w:ascii="仿宋" w:eastAsia="仿宋" w:hAnsi="仿宋" w:hint="eastAsia"/>
          <w:sz w:val="28"/>
          <w:szCs w:val="28"/>
        </w:rPr>
        <w:t>企业在</w:t>
      </w:r>
      <w:r w:rsidR="0041694E" w:rsidRPr="00673DC6">
        <w:rPr>
          <w:rFonts w:ascii="仿宋" w:eastAsia="仿宋" w:hAnsi="仿宋" w:hint="eastAsia"/>
          <w:sz w:val="28"/>
          <w:szCs w:val="28"/>
        </w:rPr>
        <w:t>破产</w:t>
      </w:r>
      <w:r w:rsidR="00C8465B" w:rsidRPr="00673DC6">
        <w:rPr>
          <w:rFonts w:ascii="仿宋" w:eastAsia="仿宋" w:hAnsi="仿宋" w:hint="eastAsia"/>
          <w:sz w:val="28"/>
          <w:szCs w:val="28"/>
        </w:rPr>
        <w:t>报表</w:t>
      </w:r>
      <w:proofErr w:type="gramStart"/>
      <w:r w:rsidR="00C8465B" w:rsidRPr="00673DC6">
        <w:rPr>
          <w:rFonts w:ascii="仿宋" w:eastAsia="仿宋" w:hAnsi="仿宋" w:hint="eastAsia"/>
          <w:sz w:val="28"/>
          <w:szCs w:val="28"/>
        </w:rPr>
        <w:t>日</w:t>
      </w:r>
      <w:r w:rsidR="008E514B" w:rsidRPr="00673DC6">
        <w:rPr>
          <w:rFonts w:ascii="仿宋" w:eastAsia="仿宋" w:hAnsi="仿宋" w:hint="eastAsia"/>
          <w:sz w:val="28"/>
          <w:szCs w:val="28"/>
        </w:rPr>
        <w:t>财产</w:t>
      </w:r>
      <w:proofErr w:type="gramEnd"/>
      <w:r w:rsidR="00C8465B" w:rsidRPr="00673DC6">
        <w:rPr>
          <w:rFonts w:ascii="仿宋" w:eastAsia="仿宋" w:hAnsi="仿宋" w:hint="eastAsia"/>
          <w:sz w:val="28"/>
          <w:szCs w:val="28"/>
        </w:rPr>
        <w:t>的</w:t>
      </w:r>
      <w:r w:rsidR="00E772C4" w:rsidRPr="00673DC6">
        <w:rPr>
          <w:rFonts w:ascii="仿宋" w:eastAsia="仿宋" w:hAnsi="仿宋" w:hint="eastAsia"/>
          <w:sz w:val="28"/>
          <w:szCs w:val="28"/>
        </w:rPr>
        <w:t>破产清算净值</w:t>
      </w:r>
      <w:r w:rsidR="00C8465B" w:rsidRPr="00673DC6">
        <w:rPr>
          <w:rFonts w:ascii="仿宋" w:eastAsia="仿宋" w:hAnsi="仿宋" w:hint="eastAsia"/>
          <w:sz w:val="28"/>
          <w:szCs w:val="28"/>
        </w:rPr>
        <w:t>、</w:t>
      </w:r>
      <w:r w:rsidR="00B763C8" w:rsidRPr="00673DC6">
        <w:rPr>
          <w:rFonts w:ascii="仿宋" w:eastAsia="仿宋" w:hAnsi="仿宋" w:hint="eastAsia"/>
          <w:sz w:val="28"/>
          <w:szCs w:val="28"/>
        </w:rPr>
        <w:t>债务</w:t>
      </w:r>
      <w:r w:rsidR="00981D25" w:rsidRPr="00673DC6">
        <w:rPr>
          <w:rFonts w:ascii="仿宋" w:eastAsia="仿宋" w:hAnsi="仿宋" w:hint="eastAsia"/>
          <w:sz w:val="28"/>
          <w:szCs w:val="28"/>
        </w:rPr>
        <w:t>清偿价值</w:t>
      </w:r>
      <w:r w:rsidR="00C8465B" w:rsidRPr="00673DC6">
        <w:rPr>
          <w:rFonts w:ascii="仿宋" w:eastAsia="仿宋" w:hAnsi="仿宋" w:hint="eastAsia"/>
          <w:sz w:val="28"/>
          <w:szCs w:val="28"/>
        </w:rPr>
        <w:t>和</w:t>
      </w:r>
      <w:r w:rsidR="007A21B0" w:rsidRPr="00673DC6">
        <w:rPr>
          <w:rFonts w:ascii="仿宋" w:eastAsia="仿宋" w:hAnsi="仿宋" w:hint="eastAsia"/>
          <w:sz w:val="28"/>
          <w:szCs w:val="28"/>
        </w:rPr>
        <w:t>累计</w:t>
      </w:r>
      <w:r w:rsidR="00C8465B" w:rsidRPr="00673DC6">
        <w:rPr>
          <w:rFonts w:ascii="仿宋" w:eastAsia="仿宋" w:hAnsi="仿宋" w:hint="eastAsia"/>
          <w:sz w:val="28"/>
          <w:szCs w:val="28"/>
        </w:rPr>
        <w:t>清算净损益。</w:t>
      </w:r>
    </w:p>
    <w:p w:rsidR="00B208CB" w:rsidRPr="00673DC6" w:rsidRDefault="00D13C12" w:rsidP="00C8465B">
      <w:pPr>
        <w:ind w:firstLineChars="215" w:firstLine="602"/>
        <w:rPr>
          <w:rFonts w:ascii="仿宋" w:eastAsia="仿宋" w:hAnsi="仿宋"/>
          <w:sz w:val="28"/>
          <w:szCs w:val="28"/>
        </w:rPr>
      </w:pPr>
      <w:r>
        <w:rPr>
          <w:rFonts w:ascii="仿宋" w:eastAsia="仿宋" w:hAnsi="仿宋" w:hint="eastAsia"/>
          <w:sz w:val="28"/>
          <w:szCs w:val="28"/>
        </w:rPr>
        <w:t>本</w:t>
      </w:r>
      <w:r w:rsidR="00B208CB" w:rsidRPr="00673DC6">
        <w:rPr>
          <w:rFonts w:ascii="仿宋" w:eastAsia="仿宋" w:hAnsi="仿宋" w:hint="eastAsia"/>
          <w:sz w:val="28"/>
          <w:szCs w:val="28"/>
        </w:rPr>
        <w:t>表列示的项目不区分流动和非流动</w:t>
      </w:r>
      <w:r w:rsidR="00900D14" w:rsidRPr="00673DC6">
        <w:rPr>
          <w:rFonts w:ascii="仿宋" w:eastAsia="仿宋" w:hAnsi="仿宋" w:hint="eastAsia"/>
          <w:sz w:val="28"/>
          <w:szCs w:val="28"/>
        </w:rPr>
        <w:t>；其中，</w:t>
      </w:r>
      <w:r w:rsidR="00B208CB" w:rsidRPr="00673DC6">
        <w:rPr>
          <w:rFonts w:ascii="仿宋" w:eastAsia="仿宋" w:hAnsi="仿宋" w:hint="eastAsia"/>
          <w:sz w:val="28"/>
          <w:szCs w:val="28"/>
        </w:rPr>
        <w:t>“长期应收款”科目余额应当根据其性质，分别并入“应收账款”或“其他应收款”项目列示</w:t>
      </w:r>
      <w:r w:rsidR="00900D14" w:rsidRPr="00673DC6">
        <w:rPr>
          <w:rFonts w:ascii="仿宋" w:eastAsia="仿宋" w:hAnsi="仿宋" w:hint="eastAsia"/>
          <w:sz w:val="28"/>
          <w:szCs w:val="28"/>
        </w:rPr>
        <w:t>；“短期借款”和“长期借款”科目余额，并入借款项目列示；</w:t>
      </w:r>
      <w:r w:rsidR="00900D14" w:rsidRPr="00673DC6">
        <w:rPr>
          <w:rFonts w:ascii="仿宋" w:eastAsia="仿宋" w:hAnsi="仿宋" w:hint="eastAsia"/>
          <w:sz w:val="28"/>
          <w:szCs w:val="28"/>
        </w:rPr>
        <w:lastRenderedPageBreak/>
        <w:t>“长期应付款”科目余额应当根据其性质，分别并入“应付账款”或“其他应付款”项目列示</w:t>
      </w:r>
      <w:r w:rsidR="00BA6880" w:rsidRPr="00673DC6">
        <w:rPr>
          <w:rFonts w:ascii="仿宋" w:eastAsia="仿宋" w:hAnsi="仿宋" w:hint="eastAsia"/>
          <w:sz w:val="28"/>
          <w:szCs w:val="28"/>
        </w:rPr>
        <w:t>；“以公允价值计量且其变动计入当期损益的金融资产”、“持有至到期投资”和“可供出售金融资产”科目余额，并入</w:t>
      </w:r>
      <w:r w:rsidR="00B763C8" w:rsidRPr="00673DC6">
        <w:rPr>
          <w:rFonts w:ascii="仿宋" w:eastAsia="仿宋" w:hAnsi="仿宋" w:hint="eastAsia"/>
          <w:sz w:val="28"/>
          <w:szCs w:val="28"/>
        </w:rPr>
        <w:t>“金融资产投资”项目列示。</w:t>
      </w:r>
    </w:p>
    <w:p w:rsidR="006E568F" w:rsidRPr="00673DC6" w:rsidRDefault="006E568F" w:rsidP="00C8465B">
      <w:pPr>
        <w:ind w:firstLineChars="215" w:firstLine="602"/>
        <w:rPr>
          <w:rFonts w:ascii="仿宋" w:eastAsia="仿宋" w:hAnsi="仿宋"/>
          <w:sz w:val="28"/>
          <w:szCs w:val="28"/>
        </w:rPr>
      </w:pPr>
      <w:r w:rsidRPr="00673DC6">
        <w:rPr>
          <w:rFonts w:ascii="仿宋" w:eastAsia="仿宋" w:hAnsi="仿宋" w:hint="eastAsia"/>
          <w:sz w:val="28"/>
          <w:szCs w:val="28"/>
        </w:rPr>
        <w:t>本表的</w:t>
      </w:r>
      <w:r w:rsidR="00B763C8" w:rsidRPr="00673DC6">
        <w:rPr>
          <w:rFonts w:ascii="仿宋" w:eastAsia="仿宋" w:hAnsi="仿宋" w:hint="eastAsia"/>
          <w:sz w:val="28"/>
          <w:szCs w:val="28"/>
        </w:rPr>
        <w:t>债务</w:t>
      </w:r>
      <w:r w:rsidRPr="00673DC6">
        <w:rPr>
          <w:rFonts w:ascii="仿宋" w:eastAsia="仿宋" w:hAnsi="仿宋" w:hint="eastAsia"/>
          <w:sz w:val="28"/>
          <w:szCs w:val="28"/>
        </w:rPr>
        <w:t>项目应当区分已经确认的债权和尚未确认的债权分别列报。尚未确认的债权无需分项目列表。</w:t>
      </w:r>
    </w:p>
    <w:p w:rsidR="00C8465B" w:rsidRPr="00673DC6" w:rsidRDefault="00981D25" w:rsidP="00981D25">
      <w:pPr>
        <w:ind w:firstLineChars="215" w:firstLine="602"/>
        <w:rPr>
          <w:rFonts w:ascii="仿宋" w:eastAsia="仿宋" w:hAnsi="仿宋"/>
          <w:sz w:val="28"/>
          <w:szCs w:val="28"/>
        </w:rPr>
      </w:pPr>
      <w:r w:rsidRPr="00673DC6">
        <w:rPr>
          <w:rFonts w:ascii="仿宋" w:eastAsia="仿宋" w:hAnsi="仿宋" w:hint="eastAsia"/>
          <w:sz w:val="28"/>
          <w:szCs w:val="28"/>
        </w:rPr>
        <w:t>本表的“</w:t>
      </w:r>
      <w:r w:rsidR="007A21B0" w:rsidRPr="00673DC6">
        <w:rPr>
          <w:rFonts w:ascii="仿宋" w:eastAsia="仿宋" w:hAnsi="仿宋" w:hint="eastAsia"/>
          <w:sz w:val="28"/>
          <w:szCs w:val="28"/>
        </w:rPr>
        <w:t>累计</w:t>
      </w:r>
      <w:r w:rsidRPr="00673DC6">
        <w:rPr>
          <w:rFonts w:ascii="仿宋" w:eastAsia="仿宋" w:hAnsi="仿宋" w:hint="eastAsia"/>
          <w:sz w:val="28"/>
          <w:szCs w:val="28"/>
        </w:rPr>
        <w:t>清算净收益”项目反映</w:t>
      </w:r>
      <w:r w:rsidR="0001059D" w:rsidRPr="00673DC6">
        <w:rPr>
          <w:rFonts w:ascii="仿宋" w:eastAsia="仿宋" w:hAnsi="仿宋" w:hint="eastAsia"/>
          <w:sz w:val="28"/>
          <w:szCs w:val="28"/>
        </w:rPr>
        <w:t>破产</w:t>
      </w:r>
      <w:r w:rsidR="00C8465B" w:rsidRPr="00673DC6">
        <w:rPr>
          <w:rFonts w:ascii="仿宋" w:eastAsia="仿宋" w:hAnsi="仿宋" w:hint="eastAsia"/>
          <w:sz w:val="28"/>
          <w:szCs w:val="28"/>
        </w:rPr>
        <w:t>企业</w:t>
      </w:r>
      <w:r w:rsidR="004C6AC5" w:rsidRPr="00673DC6">
        <w:rPr>
          <w:rFonts w:ascii="仿宋" w:eastAsia="仿宋" w:hAnsi="仿宋" w:hint="eastAsia"/>
          <w:sz w:val="28"/>
          <w:szCs w:val="28"/>
        </w:rPr>
        <w:t>于破产</w:t>
      </w:r>
      <w:r w:rsidR="00C8465B" w:rsidRPr="00673DC6">
        <w:rPr>
          <w:rFonts w:ascii="仿宋" w:eastAsia="仿宋" w:hAnsi="仿宋" w:hint="eastAsia"/>
          <w:sz w:val="28"/>
          <w:szCs w:val="28"/>
        </w:rPr>
        <w:t>报表日的</w:t>
      </w:r>
      <w:r w:rsidR="007A21B0" w:rsidRPr="00673DC6">
        <w:rPr>
          <w:rFonts w:ascii="仿宋" w:eastAsia="仿宋" w:hAnsi="仿宋" w:hint="eastAsia"/>
          <w:sz w:val="28"/>
          <w:szCs w:val="28"/>
        </w:rPr>
        <w:t>累计</w:t>
      </w:r>
      <w:r w:rsidR="00C8465B" w:rsidRPr="00673DC6">
        <w:rPr>
          <w:rFonts w:ascii="仿宋" w:eastAsia="仿宋" w:hAnsi="仿宋" w:hint="eastAsia"/>
          <w:sz w:val="28"/>
          <w:szCs w:val="28"/>
        </w:rPr>
        <w:t>清算净收益，如为</w:t>
      </w:r>
      <w:r w:rsidR="007A21B0" w:rsidRPr="00673DC6">
        <w:rPr>
          <w:rFonts w:ascii="仿宋" w:eastAsia="仿宋" w:hAnsi="仿宋" w:hint="eastAsia"/>
          <w:sz w:val="28"/>
          <w:szCs w:val="28"/>
        </w:rPr>
        <w:t>累计</w:t>
      </w:r>
      <w:r w:rsidR="00C8465B" w:rsidRPr="00673DC6">
        <w:rPr>
          <w:rFonts w:ascii="仿宋" w:eastAsia="仿宋" w:hAnsi="仿宋" w:hint="eastAsia"/>
          <w:sz w:val="28"/>
          <w:szCs w:val="28"/>
        </w:rPr>
        <w:t>清算净损失以“</w:t>
      </w:r>
      <w:r w:rsidR="003E7425">
        <w:rPr>
          <w:rFonts w:ascii="仿宋" w:eastAsia="仿宋" w:hAnsi="仿宋" w:hint="eastAsia"/>
          <w:sz w:val="28"/>
          <w:szCs w:val="28"/>
        </w:rPr>
        <w:t>-</w:t>
      </w:r>
      <w:r w:rsidR="00C8465B" w:rsidRPr="00673DC6">
        <w:rPr>
          <w:rFonts w:ascii="仿宋" w:eastAsia="仿宋" w:hAnsi="仿宋" w:hint="eastAsia"/>
          <w:sz w:val="28"/>
          <w:szCs w:val="28"/>
        </w:rPr>
        <w:t>”号表示。本项目应根据</w:t>
      </w:r>
      <w:r w:rsidR="00895C51" w:rsidRPr="00673DC6">
        <w:rPr>
          <w:rFonts w:ascii="仿宋" w:eastAsia="仿宋" w:hAnsi="仿宋" w:hint="eastAsia"/>
          <w:sz w:val="28"/>
          <w:szCs w:val="28"/>
        </w:rPr>
        <w:t>“累计清算</w:t>
      </w:r>
      <w:r w:rsidR="003E7425">
        <w:rPr>
          <w:rFonts w:ascii="仿宋" w:eastAsia="仿宋" w:hAnsi="仿宋" w:hint="eastAsia"/>
          <w:sz w:val="28"/>
          <w:szCs w:val="28"/>
        </w:rPr>
        <w:t>净</w:t>
      </w:r>
      <w:r w:rsidR="00895C51" w:rsidRPr="00673DC6">
        <w:rPr>
          <w:rFonts w:ascii="仿宋" w:eastAsia="仿宋" w:hAnsi="仿宋" w:hint="eastAsia"/>
          <w:sz w:val="28"/>
          <w:szCs w:val="28"/>
        </w:rPr>
        <w:t>损益”科目</w:t>
      </w:r>
      <w:r w:rsidR="00C8465B" w:rsidRPr="00673DC6">
        <w:rPr>
          <w:rFonts w:ascii="仿宋" w:eastAsia="仿宋" w:hAnsi="仿宋" w:hint="eastAsia"/>
          <w:sz w:val="28"/>
          <w:szCs w:val="28"/>
        </w:rPr>
        <w:t>余额</w:t>
      </w:r>
      <w:r w:rsidR="003E7425">
        <w:rPr>
          <w:rFonts w:ascii="仿宋" w:eastAsia="仿宋" w:hAnsi="仿宋" w:hint="eastAsia"/>
          <w:sz w:val="28"/>
          <w:szCs w:val="28"/>
        </w:rPr>
        <w:t>填列</w:t>
      </w:r>
      <w:r w:rsidR="00C8465B" w:rsidRPr="00673DC6">
        <w:rPr>
          <w:rFonts w:ascii="仿宋" w:eastAsia="仿宋" w:hAnsi="仿宋" w:hint="eastAsia"/>
          <w:sz w:val="28"/>
          <w:szCs w:val="28"/>
        </w:rPr>
        <w:t>。</w:t>
      </w:r>
    </w:p>
    <w:p w:rsidR="00971F62" w:rsidRPr="00673DC6" w:rsidRDefault="0001059D" w:rsidP="000C25E4">
      <w:pPr>
        <w:ind w:firstLineChars="215" w:firstLine="602"/>
        <w:rPr>
          <w:rFonts w:ascii="仿宋" w:eastAsia="仿宋" w:hAnsi="仿宋"/>
          <w:sz w:val="28"/>
          <w:szCs w:val="28"/>
        </w:rPr>
      </w:pPr>
      <w:r w:rsidRPr="00673DC6">
        <w:rPr>
          <w:rFonts w:ascii="仿宋" w:eastAsia="仿宋" w:hAnsi="仿宋" w:hint="eastAsia"/>
          <w:sz w:val="28"/>
          <w:szCs w:val="28"/>
        </w:rPr>
        <w:t>破产</w:t>
      </w:r>
      <w:r w:rsidR="000D460C" w:rsidRPr="00673DC6">
        <w:rPr>
          <w:rFonts w:ascii="仿宋" w:eastAsia="仿宋" w:hAnsi="仿宋" w:hint="eastAsia"/>
          <w:sz w:val="28"/>
          <w:szCs w:val="28"/>
        </w:rPr>
        <w:t>企业应当在破产</w:t>
      </w:r>
      <w:r w:rsidR="00B763C8" w:rsidRPr="00673DC6">
        <w:rPr>
          <w:rFonts w:ascii="仿宋" w:eastAsia="仿宋" w:hAnsi="仿宋" w:hint="eastAsia"/>
          <w:sz w:val="28"/>
          <w:szCs w:val="28"/>
        </w:rPr>
        <w:t>财务状况</w:t>
      </w:r>
      <w:r w:rsidR="000D460C" w:rsidRPr="00673DC6">
        <w:rPr>
          <w:rFonts w:ascii="仿宋" w:eastAsia="仿宋" w:hAnsi="仿宋" w:hint="eastAsia"/>
          <w:sz w:val="28"/>
          <w:szCs w:val="28"/>
        </w:rPr>
        <w:t>表附注中披露</w:t>
      </w:r>
      <w:r w:rsidR="00DE4A42" w:rsidRPr="00673DC6">
        <w:rPr>
          <w:rFonts w:ascii="仿宋" w:eastAsia="仿宋" w:hAnsi="仿宋" w:hint="eastAsia"/>
          <w:sz w:val="28"/>
          <w:szCs w:val="28"/>
        </w:rPr>
        <w:t>破产财产</w:t>
      </w:r>
      <w:r w:rsidR="00971F62" w:rsidRPr="00673DC6">
        <w:rPr>
          <w:rFonts w:ascii="仿宋" w:eastAsia="仿宋" w:hAnsi="仿宋" w:hint="eastAsia"/>
          <w:sz w:val="28"/>
          <w:szCs w:val="28"/>
        </w:rPr>
        <w:t>明细信息，包括期初余额、本期增加额、本期减少额和期末余额。本期增加</w:t>
      </w:r>
      <w:proofErr w:type="gramStart"/>
      <w:r w:rsidR="00971F62" w:rsidRPr="00673DC6">
        <w:rPr>
          <w:rFonts w:ascii="仿宋" w:eastAsia="仿宋" w:hAnsi="仿宋" w:hint="eastAsia"/>
          <w:sz w:val="28"/>
          <w:szCs w:val="28"/>
        </w:rPr>
        <w:t>额反映</w:t>
      </w:r>
      <w:proofErr w:type="gramEnd"/>
      <w:r w:rsidR="00971F62" w:rsidRPr="00673DC6">
        <w:rPr>
          <w:rFonts w:ascii="仿宋" w:eastAsia="仿宋" w:hAnsi="仿宋" w:hint="eastAsia"/>
          <w:sz w:val="28"/>
          <w:szCs w:val="28"/>
        </w:rPr>
        <w:t>企业在破产</w:t>
      </w:r>
      <w:r w:rsidR="00B763C8" w:rsidRPr="00673DC6">
        <w:rPr>
          <w:rFonts w:ascii="仿宋" w:eastAsia="仿宋" w:hAnsi="仿宋" w:hint="eastAsia"/>
          <w:sz w:val="28"/>
          <w:szCs w:val="28"/>
        </w:rPr>
        <w:t>清算</w:t>
      </w:r>
      <w:r w:rsidR="00971F62" w:rsidRPr="00673DC6">
        <w:rPr>
          <w:rFonts w:ascii="仿宋" w:eastAsia="仿宋" w:hAnsi="仿宋" w:hint="eastAsia"/>
          <w:sz w:val="28"/>
          <w:szCs w:val="28"/>
        </w:rPr>
        <w:t>期间新取得的</w:t>
      </w:r>
      <w:r w:rsidR="00B763C8" w:rsidRPr="00673DC6">
        <w:rPr>
          <w:rFonts w:ascii="仿宋" w:eastAsia="仿宋" w:hAnsi="仿宋" w:hint="eastAsia"/>
          <w:sz w:val="28"/>
          <w:szCs w:val="28"/>
        </w:rPr>
        <w:t>财产</w:t>
      </w:r>
      <w:r w:rsidR="00971F62" w:rsidRPr="00673DC6">
        <w:rPr>
          <w:rFonts w:ascii="仿宋" w:eastAsia="仿宋" w:hAnsi="仿宋" w:hint="eastAsia"/>
          <w:sz w:val="28"/>
          <w:szCs w:val="28"/>
        </w:rPr>
        <w:t>、破产清算净值重新计量等增加额；本期减少</w:t>
      </w:r>
      <w:proofErr w:type="gramStart"/>
      <w:r w:rsidR="00971F62" w:rsidRPr="00673DC6">
        <w:rPr>
          <w:rFonts w:ascii="仿宋" w:eastAsia="仿宋" w:hAnsi="仿宋" w:hint="eastAsia"/>
          <w:sz w:val="28"/>
          <w:szCs w:val="28"/>
        </w:rPr>
        <w:t>额反映</w:t>
      </w:r>
      <w:proofErr w:type="gramEnd"/>
      <w:r w:rsidRPr="00673DC6">
        <w:rPr>
          <w:rFonts w:ascii="仿宋" w:eastAsia="仿宋" w:hAnsi="仿宋" w:hint="eastAsia"/>
          <w:sz w:val="28"/>
          <w:szCs w:val="28"/>
        </w:rPr>
        <w:t>破产</w:t>
      </w:r>
      <w:r w:rsidR="00971F62" w:rsidRPr="00673DC6">
        <w:rPr>
          <w:rFonts w:ascii="仿宋" w:eastAsia="仿宋" w:hAnsi="仿宋" w:hint="eastAsia"/>
          <w:sz w:val="28"/>
          <w:szCs w:val="28"/>
        </w:rPr>
        <w:t>企业在破产</w:t>
      </w:r>
      <w:r w:rsidR="00B763C8" w:rsidRPr="00673DC6">
        <w:rPr>
          <w:rFonts w:ascii="仿宋" w:eastAsia="仿宋" w:hAnsi="仿宋" w:hint="eastAsia"/>
          <w:sz w:val="28"/>
          <w:szCs w:val="28"/>
        </w:rPr>
        <w:t>清算</w:t>
      </w:r>
      <w:r w:rsidR="00971F62" w:rsidRPr="00673DC6">
        <w:rPr>
          <w:rFonts w:ascii="仿宋" w:eastAsia="仿宋" w:hAnsi="仿宋" w:hint="eastAsia"/>
          <w:sz w:val="28"/>
          <w:szCs w:val="28"/>
        </w:rPr>
        <w:t>期间处置</w:t>
      </w:r>
      <w:r w:rsidR="00B763C8" w:rsidRPr="00673DC6">
        <w:rPr>
          <w:rFonts w:ascii="仿宋" w:eastAsia="仿宋" w:hAnsi="仿宋" w:hint="eastAsia"/>
          <w:sz w:val="28"/>
          <w:szCs w:val="28"/>
        </w:rPr>
        <w:t>财产</w:t>
      </w:r>
      <w:r w:rsidR="00971F62" w:rsidRPr="00673DC6">
        <w:rPr>
          <w:rFonts w:ascii="仿宋" w:eastAsia="仿宋" w:hAnsi="仿宋" w:hint="eastAsia"/>
          <w:sz w:val="28"/>
          <w:szCs w:val="28"/>
        </w:rPr>
        <w:t>、破产清算净值重新计量等减少额；</w:t>
      </w:r>
      <w:r w:rsidRPr="00673DC6">
        <w:rPr>
          <w:rFonts w:ascii="仿宋" w:eastAsia="仿宋" w:hAnsi="仿宋" w:hint="eastAsia"/>
          <w:sz w:val="28"/>
          <w:szCs w:val="28"/>
        </w:rPr>
        <w:t>破产</w:t>
      </w:r>
      <w:r w:rsidR="00971F62" w:rsidRPr="00673DC6">
        <w:rPr>
          <w:rFonts w:ascii="仿宋" w:eastAsia="仿宋" w:hAnsi="仿宋" w:hint="eastAsia"/>
          <w:sz w:val="28"/>
          <w:szCs w:val="28"/>
        </w:rPr>
        <w:t>企业应当区分是否用作</w:t>
      </w:r>
      <w:r w:rsidR="00DE4A42" w:rsidRPr="00673DC6">
        <w:rPr>
          <w:rFonts w:ascii="仿宋" w:eastAsia="仿宋" w:hAnsi="仿宋" w:hint="eastAsia"/>
          <w:sz w:val="28"/>
          <w:szCs w:val="28"/>
        </w:rPr>
        <w:t>担保</w:t>
      </w:r>
      <w:r w:rsidR="00971F62" w:rsidRPr="00673DC6">
        <w:rPr>
          <w:rFonts w:ascii="仿宋" w:eastAsia="仿宋" w:hAnsi="仿宋" w:hint="eastAsia"/>
          <w:sz w:val="28"/>
          <w:szCs w:val="28"/>
        </w:rPr>
        <w:t>分别披露上述信息</w:t>
      </w:r>
      <w:r w:rsidR="00DE4A42" w:rsidRPr="00673DC6">
        <w:rPr>
          <w:rFonts w:ascii="仿宋" w:eastAsia="仿宋" w:hAnsi="仿宋" w:hint="eastAsia"/>
          <w:sz w:val="28"/>
          <w:szCs w:val="28"/>
        </w:rPr>
        <w:t>。</w:t>
      </w:r>
    </w:p>
    <w:p w:rsidR="00DE4A42" w:rsidRPr="00673DC6" w:rsidRDefault="008C0B0C" w:rsidP="004A358C">
      <w:pPr>
        <w:ind w:firstLineChars="215" w:firstLine="602"/>
        <w:rPr>
          <w:rFonts w:ascii="仿宋" w:eastAsia="仿宋" w:hAnsi="仿宋"/>
          <w:b/>
          <w:sz w:val="28"/>
          <w:szCs w:val="28"/>
        </w:rPr>
      </w:pPr>
      <w:r w:rsidRPr="00673DC6">
        <w:rPr>
          <w:rFonts w:ascii="仿宋" w:eastAsia="仿宋" w:hAnsi="仿宋" w:hint="eastAsia"/>
          <w:sz w:val="28"/>
          <w:szCs w:val="28"/>
        </w:rPr>
        <w:t>破产企业应当在破产</w:t>
      </w:r>
      <w:r w:rsidR="00B763C8" w:rsidRPr="00673DC6">
        <w:rPr>
          <w:rFonts w:ascii="仿宋" w:eastAsia="仿宋" w:hAnsi="仿宋" w:hint="eastAsia"/>
          <w:sz w:val="28"/>
          <w:szCs w:val="28"/>
        </w:rPr>
        <w:t>财务状况</w:t>
      </w:r>
      <w:r w:rsidRPr="00673DC6">
        <w:rPr>
          <w:rFonts w:ascii="仿宋" w:eastAsia="仿宋" w:hAnsi="仿宋" w:hint="eastAsia"/>
          <w:sz w:val="28"/>
          <w:szCs w:val="28"/>
        </w:rPr>
        <w:t>表附注中披露未确认债权的明细信息，包括期初余额、本期减少额和期末余额。本期减少</w:t>
      </w:r>
      <w:proofErr w:type="gramStart"/>
      <w:r w:rsidRPr="00673DC6">
        <w:rPr>
          <w:rFonts w:ascii="仿宋" w:eastAsia="仿宋" w:hAnsi="仿宋" w:hint="eastAsia"/>
          <w:sz w:val="28"/>
          <w:szCs w:val="28"/>
        </w:rPr>
        <w:t>额反映</w:t>
      </w:r>
      <w:proofErr w:type="gramEnd"/>
      <w:r w:rsidR="006447A0" w:rsidRPr="00673DC6">
        <w:rPr>
          <w:rFonts w:ascii="仿宋" w:eastAsia="仿宋" w:hAnsi="仿宋" w:hint="eastAsia"/>
          <w:sz w:val="28"/>
          <w:szCs w:val="28"/>
        </w:rPr>
        <w:t>本期经法院确认</w:t>
      </w:r>
      <w:r w:rsidRPr="00673DC6">
        <w:rPr>
          <w:rFonts w:ascii="仿宋" w:eastAsia="仿宋" w:hAnsi="仿宋" w:hint="eastAsia"/>
          <w:sz w:val="28"/>
          <w:szCs w:val="28"/>
        </w:rPr>
        <w:t>的破产债权金额。</w:t>
      </w:r>
    </w:p>
    <w:p w:rsidR="00300AAF" w:rsidRPr="00D13C12" w:rsidRDefault="000F0897" w:rsidP="00D13C12">
      <w:pPr>
        <w:ind w:firstLineChars="215" w:firstLine="604"/>
        <w:rPr>
          <w:rFonts w:asciiTheme="majorEastAsia" w:eastAsiaTheme="majorEastAsia" w:hAnsiTheme="majorEastAsia"/>
          <w:b/>
          <w:sz w:val="28"/>
          <w:szCs w:val="28"/>
        </w:rPr>
      </w:pPr>
      <w:r w:rsidRPr="00D13C12">
        <w:rPr>
          <w:rFonts w:asciiTheme="majorEastAsia" w:eastAsiaTheme="majorEastAsia" w:hAnsiTheme="majorEastAsia" w:hint="eastAsia"/>
          <w:b/>
          <w:sz w:val="28"/>
          <w:szCs w:val="28"/>
        </w:rPr>
        <w:t>二</w:t>
      </w:r>
      <w:r w:rsidR="005A1895" w:rsidRPr="00D13C12">
        <w:rPr>
          <w:rFonts w:asciiTheme="majorEastAsia" w:eastAsiaTheme="majorEastAsia" w:hAnsiTheme="majorEastAsia" w:hint="eastAsia"/>
          <w:b/>
          <w:sz w:val="28"/>
          <w:szCs w:val="28"/>
        </w:rPr>
        <w:t>、</w:t>
      </w:r>
      <w:r w:rsidR="00300AAF" w:rsidRPr="00D13C12">
        <w:rPr>
          <w:rFonts w:asciiTheme="majorEastAsia" w:eastAsiaTheme="majorEastAsia" w:hAnsiTheme="majorEastAsia" w:hint="eastAsia"/>
          <w:b/>
          <w:sz w:val="28"/>
          <w:szCs w:val="28"/>
        </w:rPr>
        <w:t>清算损益表</w:t>
      </w:r>
    </w:p>
    <w:tbl>
      <w:tblPr>
        <w:tblW w:w="8379" w:type="dxa"/>
        <w:tblInd w:w="93" w:type="dxa"/>
        <w:tblLook w:val="04A0"/>
      </w:tblPr>
      <w:tblGrid>
        <w:gridCol w:w="3945"/>
        <w:gridCol w:w="1173"/>
        <w:gridCol w:w="709"/>
        <w:gridCol w:w="1276"/>
        <w:gridCol w:w="1276"/>
      </w:tblGrid>
      <w:tr w:rsidR="00465588" w:rsidRPr="00673DC6" w:rsidTr="00FE5110">
        <w:trPr>
          <w:trHeight w:val="270"/>
        </w:trPr>
        <w:tc>
          <w:tcPr>
            <w:tcW w:w="3945" w:type="dxa"/>
            <w:vMerge w:val="restart"/>
            <w:tcBorders>
              <w:top w:val="nil"/>
              <w:left w:val="nil"/>
              <w:bottom w:val="single" w:sz="4" w:space="0" w:color="auto"/>
              <w:right w:val="nil"/>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编制单位：</w:t>
            </w:r>
          </w:p>
        </w:tc>
        <w:tc>
          <w:tcPr>
            <w:tcW w:w="4434" w:type="dxa"/>
            <w:gridSpan w:val="4"/>
            <w:noWrap/>
            <w:vAlign w:val="bottom"/>
            <w:hideMark/>
          </w:tcPr>
          <w:p w:rsidR="00465588" w:rsidRPr="00673DC6" w:rsidRDefault="00465588" w:rsidP="00FE5110">
            <w:pPr>
              <w:widowControl/>
              <w:jc w:val="right"/>
              <w:rPr>
                <w:rFonts w:ascii="仿宋" w:eastAsia="仿宋" w:hAnsi="仿宋" w:cs="宋体"/>
                <w:color w:val="000000"/>
                <w:kern w:val="0"/>
                <w:sz w:val="22"/>
              </w:rPr>
            </w:pPr>
            <w:r w:rsidRPr="00673DC6">
              <w:rPr>
                <w:rFonts w:ascii="仿宋" w:eastAsia="仿宋" w:hAnsi="仿宋" w:cs="宋体" w:hint="eastAsia"/>
                <w:color w:val="000000"/>
                <w:kern w:val="0"/>
                <w:sz w:val="22"/>
              </w:rPr>
              <w:t>会破0</w:t>
            </w:r>
            <w:r w:rsidR="00C90CDE">
              <w:rPr>
                <w:rFonts w:ascii="仿宋" w:eastAsia="仿宋" w:hAnsi="仿宋" w:cs="宋体" w:hint="eastAsia"/>
                <w:color w:val="000000"/>
                <w:kern w:val="0"/>
                <w:sz w:val="22"/>
              </w:rPr>
              <w:t>2</w:t>
            </w:r>
            <w:r w:rsidRPr="00673DC6">
              <w:rPr>
                <w:rFonts w:ascii="仿宋" w:eastAsia="仿宋" w:hAnsi="仿宋" w:cs="宋体" w:hint="eastAsia"/>
                <w:color w:val="000000"/>
                <w:kern w:val="0"/>
                <w:sz w:val="22"/>
              </w:rPr>
              <w:t>表</w:t>
            </w:r>
          </w:p>
        </w:tc>
      </w:tr>
      <w:tr w:rsidR="00465588" w:rsidRPr="00673DC6" w:rsidTr="00FE5110">
        <w:trPr>
          <w:trHeight w:val="270"/>
        </w:trPr>
        <w:tc>
          <w:tcPr>
            <w:tcW w:w="0" w:type="auto"/>
            <w:vMerge/>
            <w:tcBorders>
              <w:top w:val="nil"/>
              <w:left w:val="nil"/>
              <w:bottom w:val="single" w:sz="4" w:space="0" w:color="auto"/>
              <w:right w:val="nil"/>
            </w:tcBorders>
            <w:vAlign w:val="center"/>
            <w:hideMark/>
          </w:tcPr>
          <w:p w:rsidR="00465588" w:rsidRPr="00673DC6" w:rsidRDefault="00465588">
            <w:pPr>
              <w:widowControl/>
              <w:jc w:val="left"/>
              <w:rPr>
                <w:rFonts w:ascii="仿宋" w:eastAsia="仿宋" w:hAnsi="仿宋" w:cs="宋体"/>
                <w:color w:val="000000"/>
                <w:kern w:val="0"/>
                <w:sz w:val="22"/>
              </w:rPr>
            </w:pPr>
          </w:p>
        </w:tc>
        <w:tc>
          <w:tcPr>
            <w:tcW w:w="4434" w:type="dxa"/>
            <w:gridSpan w:val="4"/>
            <w:tcBorders>
              <w:top w:val="nil"/>
              <w:left w:val="nil"/>
              <w:bottom w:val="single" w:sz="4" w:space="0" w:color="auto"/>
              <w:right w:val="nil"/>
            </w:tcBorders>
            <w:noWrap/>
            <w:vAlign w:val="bottom"/>
            <w:hideMark/>
          </w:tcPr>
          <w:p w:rsidR="00465588" w:rsidRPr="00673DC6" w:rsidRDefault="00465588" w:rsidP="00FE5110">
            <w:pPr>
              <w:widowControl/>
              <w:ind w:firstLineChars="200" w:firstLine="440"/>
              <w:jc w:val="right"/>
              <w:rPr>
                <w:rFonts w:ascii="仿宋" w:eastAsia="仿宋" w:hAnsi="仿宋" w:cs="宋体"/>
                <w:color w:val="000000"/>
                <w:kern w:val="0"/>
                <w:sz w:val="22"/>
              </w:rPr>
            </w:pPr>
            <w:r w:rsidRPr="00673DC6">
              <w:rPr>
                <w:rFonts w:ascii="仿宋" w:eastAsia="仿宋" w:hAnsi="仿宋" w:cs="宋体" w:hint="eastAsia"/>
                <w:color w:val="000000"/>
                <w:kern w:val="0"/>
                <w:sz w:val="22"/>
              </w:rPr>
              <w:t>单位：元</w:t>
            </w:r>
          </w:p>
        </w:tc>
      </w:tr>
      <w:tr w:rsidR="00465588" w:rsidRPr="00673DC6" w:rsidTr="00FE5110">
        <w:trPr>
          <w:trHeight w:val="270"/>
        </w:trPr>
        <w:tc>
          <w:tcPr>
            <w:tcW w:w="5118" w:type="dxa"/>
            <w:gridSpan w:val="2"/>
            <w:tcBorders>
              <w:top w:val="single" w:sz="4" w:space="0" w:color="auto"/>
              <w:left w:val="nil"/>
              <w:bottom w:val="single" w:sz="4" w:space="0" w:color="auto"/>
              <w:right w:val="single" w:sz="4" w:space="0" w:color="auto"/>
            </w:tcBorders>
            <w:noWrap/>
            <w:vAlign w:val="bottom"/>
            <w:hideMark/>
          </w:tcPr>
          <w:p w:rsidR="00465588" w:rsidRPr="00673DC6" w:rsidRDefault="00465588">
            <w:pPr>
              <w:widowControl/>
              <w:ind w:firstLineChars="150" w:firstLine="330"/>
              <w:jc w:val="left"/>
              <w:rPr>
                <w:rFonts w:ascii="仿宋" w:eastAsia="仿宋" w:hAnsi="仿宋" w:cs="宋体"/>
                <w:color w:val="000000"/>
                <w:kern w:val="0"/>
                <w:sz w:val="22"/>
              </w:rPr>
            </w:pPr>
            <w:r w:rsidRPr="00673DC6">
              <w:rPr>
                <w:rFonts w:ascii="仿宋" w:eastAsia="仿宋" w:hAnsi="仿宋" w:cs="宋体" w:hint="eastAsia"/>
                <w:color w:val="000000"/>
                <w:kern w:val="0"/>
                <w:sz w:val="22"/>
              </w:rPr>
              <w:t>项目</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行次</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本期数</w:t>
            </w:r>
          </w:p>
        </w:tc>
        <w:tc>
          <w:tcPr>
            <w:tcW w:w="1276" w:type="dxa"/>
            <w:tcBorders>
              <w:top w:val="single" w:sz="4" w:space="0" w:color="auto"/>
              <w:left w:val="single" w:sz="4" w:space="0" w:color="auto"/>
              <w:bottom w:val="single" w:sz="4" w:space="0" w:color="auto"/>
              <w:right w:val="nil"/>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累积数</w:t>
            </w:r>
          </w:p>
        </w:tc>
      </w:tr>
      <w:tr w:rsidR="00465588" w:rsidRPr="00673DC6" w:rsidTr="00FE5110">
        <w:trPr>
          <w:trHeight w:val="270"/>
        </w:trPr>
        <w:tc>
          <w:tcPr>
            <w:tcW w:w="5118" w:type="dxa"/>
            <w:gridSpan w:val="2"/>
            <w:tcBorders>
              <w:top w:val="single" w:sz="4" w:space="0" w:color="auto"/>
              <w:left w:val="nil"/>
              <w:bottom w:val="nil"/>
              <w:right w:val="single" w:sz="4" w:space="0" w:color="auto"/>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一、财产处置净收益（净损失以</w:t>
            </w:r>
            <w:r w:rsidR="003E7425">
              <w:rPr>
                <w:rFonts w:ascii="仿宋" w:eastAsia="仿宋" w:hAnsi="仿宋" w:cs="宋体" w:hint="eastAsia"/>
                <w:color w:val="000000"/>
                <w:kern w:val="0"/>
                <w:sz w:val="22"/>
              </w:rPr>
              <w:t>“-”号</w:t>
            </w:r>
            <w:r w:rsidRPr="00673DC6">
              <w:rPr>
                <w:rFonts w:ascii="仿宋" w:eastAsia="仿宋" w:hAnsi="仿宋" w:cs="宋体" w:hint="eastAsia"/>
                <w:color w:val="000000"/>
                <w:kern w:val="0"/>
                <w:sz w:val="22"/>
              </w:rPr>
              <w:t>表示）</w:t>
            </w:r>
          </w:p>
        </w:tc>
        <w:tc>
          <w:tcPr>
            <w:tcW w:w="709" w:type="dxa"/>
            <w:tcBorders>
              <w:top w:val="single" w:sz="4" w:space="0" w:color="auto"/>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single" w:sz="4" w:space="0" w:color="auto"/>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single" w:sz="4" w:space="0" w:color="auto"/>
              <w:left w:val="single" w:sz="4" w:space="0" w:color="auto"/>
              <w:bottom w:val="nil"/>
              <w:right w:val="nil"/>
            </w:tcBorders>
            <w:noWrap/>
            <w:vAlign w:val="bottom"/>
            <w:hideMark/>
          </w:tcPr>
          <w:p w:rsidR="00465588" w:rsidRPr="00673DC6" w:rsidRDefault="00465588">
            <w:pPr>
              <w:widowControl/>
              <w:jc w:val="left"/>
              <w:rPr>
                <w:rFonts w:ascii="仿宋" w:eastAsia="仿宋" w:hAnsi="仿宋" w:cs="宋体"/>
              </w:rPr>
            </w:pPr>
          </w:p>
        </w:tc>
      </w:tr>
      <w:tr w:rsidR="00465588" w:rsidRPr="00673DC6" w:rsidTr="00FE5110">
        <w:trPr>
          <w:trHeight w:val="270"/>
        </w:trPr>
        <w:tc>
          <w:tcPr>
            <w:tcW w:w="5118" w:type="dxa"/>
            <w:gridSpan w:val="2"/>
            <w:tcBorders>
              <w:top w:val="nil"/>
              <w:left w:val="nil"/>
              <w:bottom w:val="nil"/>
              <w:right w:val="single" w:sz="4" w:space="0" w:color="auto"/>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二、债务清偿净收益（净损失以</w:t>
            </w:r>
            <w:r w:rsidR="003E7425">
              <w:rPr>
                <w:rFonts w:ascii="仿宋" w:eastAsia="仿宋" w:hAnsi="仿宋" w:cs="宋体" w:hint="eastAsia"/>
                <w:color w:val="000000"/>
                <w:kern w:val="0"/>
                <w:sz w:val="22"/>
              </w:rPr>
              <w:t>“-”号</w:t>
            </w:r>
            <w:r w:rsidRPr="00673DC6">
              <w:rPr>
                <w:rFonts w:ascii="仿宋" w:eastAsia="仿宋" w:hAnsi="仿宋" w:cs="宋体" w:hint="eastAsia"/>
                <w:color w:val="000000"/>
                <w:kern w:val="0"/>
                <w:sz w:val="22"/>
              </w:rPr>
              <w:t>表示）</w:t>
            </w:r>
          </w:p>
        </w:tc>
        <w:tc>
          <w:tcPr>
            <w:tcW w:w="709" w:type="dxa"/>
            <w:tcBorders>
              <w:top w:val="nil"/>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nil"/>
              <w:right w:val="nil"/>
            </w:tcBorders>
            <w:noWrap/>
            <w:vAlign w:val="bottom"/>
            <w:hideMark/>
          </w:tcPr>
          <w:p w:rsidR="00465588" w:rsidRPr="00673DC6" w:rsidRDefault="00465588">
            <w:pPr>
              <w:widowControl/>
              <w:jc w:val="left"/>
              <w:rPr>
                <w:rFonts w:ascii="仿宋" w:eastAsia="仿宋" w:hAnsi="仿宋" w:cs="宋体"/>
              </w:rPr>
            </w:pPr>
          </w:p>
        </w:tc>
      </w:tr>
      <w:tr w:rsidR="00465588" w:rsidRPr="00673DC6" w:rsidTr="00FE5110">
        <w:trPr>
          <w:trHeight w:val="270"/>
        </w:trPr>
        <w:tc>
          <w:tcPr>
            <w:tcW w:w="5118" w:type="dxa"/>
            <w:gridSpan w:val="2"/>
            <w:tcBorders>
              <w:top w:val="nil"/>
              <w:left w:val="nil"/>
              <w:bottom w:val="nil"/>
              <w:right w:val="single" w:sz="4" w:space="0" w:color="auto"/>
            </w:tcBorders>
            <w:noWrap/>
            <w:vAlign w:val="bottom"/>
            <w:hideMark/>
          </w:tcPr>
          <w:p w:rsidR="00465588" w:rsidRPr="00673DC6" w:rsidRDefault="00465588" w:rsidP="00FE5110">
            <w:pPr>
              <w:widowControl/>
              <w:ind w:left="704" w:hangingChars="320" w:hanging="704"/>
              <w:jc w:val="left"/>
              <w:rPr>
                <w:rFonts w:ascii="仿宋" w:eastAsia="仿宋" w:hAnsi="仿宋" w:cs="宋体"/>
                <w:color w:val="000000"/>
                <w:kern w:val="0"/>
                <w:sz w:val="22"/>
              </w:rPr>
            </w:pPr>
            <w:r w:rsidRPr="00673DC6">
              <w:rPr>
                <w:rFonts w:ascii="仿宋" w:eastAsia="仿宋" w:hAnsi="仿宋" w:cs="宋体" w:hint="eastAsia"/>
                <w:color w:val="000000"/>
                <w:kern w:val="0"/>
                <w:sz w:val="22"/>
              </w:rPr>
              <w:t>三、计量基础调整净收益（净损失以</w:t>
            </w:r>
            <w:r w:rsidR="003E7425">
              <w:rPr>
                <w:rFonts w:ascii="仿宋" w:eastAsia="仿宋" w:hAnsi="仿宋" w:cs="宋体" w:hint="eastAsia"/>
                <w:color w:val="000000"/>
                <w:kern w:val="0"/>
                <w:sz w:val="22"/>
              </w:rPr>
              <w:t>“-”号</w:t>
            </w:r>
            <w:r w:rsidRPr="00673DC6">
              <w:rPr>
                <w:rFonts w:ascii="仿宋" w:eastAsia="仿宋" w:hAnsi="仿宋" w:cs="宋体" w:hint="eastAsia"/>
                <w:color w:val="000000"/>
                <w:kern w:val="0"/>
                <w:sz w:val="22"/>
              </w:rPr>
              <w:t>表示）</w:t>
            </w:r>
          </w:p>
        </w:tc>
        <w:tc>
          <w:tcPr>
            <w:tcW w:w="709" w:type="dxa"/>
            <w:tcBorders>
              <w:top w:val="nil"/>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nil"/>
              <w:right w:val="nil"/>
            </w:tcBorders>
            <w:noWrap/>
            <w:vAlign w:val="bottom"/>
            <w:hideMark/>
          </w:tcPr>
          <w:p w:rsidR="00465588" w:rsidRPr="00673DC6" w:rsidRDefault="00465588">
            <w:pPr>
              <w:widowControl/>
              <w:jc w:val="left"/>
              <w:rPr>
                <w:rFonts w:ascii="仿宋" w:eastAsia="仿宋" w:hAnsi="仿宋" w:cs="宋体"/>
              </w:rPr>
            </w:pPr>
          </w:p>
        </w:tc>
      </w:tr>
      <w:tr w:rsidR="00465588" w:rsidRPr="00673DC6" w:rsidTr="00FE5110">
        <w:trPr>
          <w:trHeight w:val="270"/>
        </w:trPr>
        <w:tc>
          <w:tcPr>
            <w:tcW w:w="5118" w:type="dxa"/>
            <w:gridSpan w:val="2"/>
            <w:tcBorders>
              <w:top w:val="nil"/>
              <w:left w:val="nil"/>
              <w:bottom w:val="nil"/>
              <w:right w:val="single" w:sz="4" w:space="0" w:color="auto"/>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lastRenderedPageBreak/>
              <w:t>四、其他收益</w:t>
            </w:r>
          </w:p>
          <w:p w:rsidR="00465588" w:rsidRPr="00673DC6" w:rsidRDefault="00465588" w:rsidP="003E7425">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五、破产费用</w:t>
            </w:r>
            <w:r w:rsidR="003E7425" w:rsidRPr="00673DC6">
              <w:rPr>
                <w:rFonts w:ascii="仿宋" w:eastAsia="仿宋" w:hAnsi="仿宋" w:cs="宋体" w:hint="eastAsia"/>
                <w:color w:val="000000"/>
                <w:kern w:val="0"/>
                <w:sz w:val="22"/>
              </w:rPr>
              <w:t>（以</w:t>
            </w:r>
            <w:r w:rsidR="003E7425">
              <w:rPr>
                <w:rFonts w:ascii="仿宋" w:eastAsia="仿宋" w:hAnsi="仿宋" w:cs="宋体" w:hint="eastAsia"/>
                <w:color w:val="000000"/>
                <w:kern w:val="0"/>
                <w:sz w:val="22"/>
              </w:rPr>
              <w:t>“-”号</w:t>
            </w:r>
            <w:r w:rsidR="003E7425" w:rsidRPr="00673DC6">
              <w:rPr>
                <w:rFonts w:ascii="仿宋" w:eastAsia="仿宋" w:hAnsi="仿宋" w:cs="宋体" w:hint="eastAsia"/>
                <w:color w:val="000000"/>
                <w:kern w:val="0"/>
                <w:sz w:val="22"/>
              </w:rPr>
              <w:t>表示）</w:t>
            </w:r>
          </w:p>
        </w:tc>
        <w:tc>
          <w:tcPr>
            <w:tcW w:w="709" w:type="dxa"/>
            <w:tcBorders>
              <w:top w:val="nil"/>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nil"/>
              <w:right w:val="nil"/>
            </w:tcBorders>
            <w:noWrap/>
            <w:vAlign w:val="bottom"/>
            <w:hideMark/>
          </w:tcPr>
          <w:p w:rsidR="00465588" w:rsidRPr="00673DC6" w:rsidRDefault="00465588">
            <w:pPr>
              <w:widowControl/>
              <w:jc w:val="left"/>
              <w:rPr>
                <w:rFonts w:ascii="仿宋" w:eastAsia="仿宋" w:hAnsi="仿宋" w:cs="宋体"/>
              </w:rPr>
            </w:pPr>
          </w:p>
        </w:tc>
      </w:tr>
      <w:tr w:rsidR="00465588" w:rsidRPr="00673DC6" w:rsidTr="00FE5110">
        <w:trPr>
          <w:trHeight w:val="173"/>
        </w:trPr>
        <w:tc>
          <w:tcPr>
            <w:tcW w:w="5118" w:type="dxa"/>
            <w:gridSpan w:val="2"/>
            <w:tcBorders>
              <w:top w:val="nil"/>
              <w:left w:val="nil"/>
              <w:bottom w:val="nil"/>
              <w:right w:val="single" w:sz="4" w:space="0" w:color="auto"/>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六、共益</w:t>
            </w:r>
            <w:r w:rsidR="00170A10" w:rsidRPr="00673DC6">
              <w:rPr>
                <w:rFonts w:ascii="仿宋" w:eastAsia="仿宋" w:hAnsi="仿宋" w:cs="宋体" w:hint="eastAsia"/>
                <w:color w:val="000000"/>
                <w:kern w:val="0"/>
                <w:sz w:val="22"/>
              </w:rPr>
              <w:t>债务</w:t>
            </w:r>
            <w:r w:rsidRPr="00673DC6">
              <w:rPr>
                <w:rFonts w:ascii="仿宋" w:eastAsia="仿宋" w:hAnsi="仿宋" w:cs="宋体" w:hint="eastAsia"/>
                <w:color w:val="000000"/>
                <w:kern w:val="0"/>
                <w:sz w:val="22"/>
              </w:rPr>
              <w:t>费用</w:t>
            </w:r>
            <w:r w:rsidR="003E7425" w:rsidRPr="00673DC6">
              <w:rPr>
                <w:rFonts w:ascii="仿宋" w:eastAsia="仿宋" w:hAnsi="仿宋" w:cs="宋体" w:hint="eastAsia"/>
                <w:color w:val="000000"/>
                <w:kern w:val="0"/>
                <w:sz w:val="22"/>
              </w:rPr>
              <w:t>（以</w:t>
            </w:r>
            <w:r w:rsidR="003E7425">
              <w:rPr>
                <w:rFonts w:ascii="仿宋" w:eastAsia="仿宋" w:hAnsi="仿宋" w:cs="宋体" w:hint="eastAsia"/>
                <w:color w:val="000000"/>
                <w:kern w:val="0"/>
                <w:sz w:val="22"/>
              </w:rPr>
              <w:t>“-”号</w:t>
            </w:r>
            <w:r w:rsidR="003E7425" w:rsidRPr="00673DC6">
              <w:rPr>
                <w:rFonts w:ascii="仿宋" w:eastAsia="仿宋" w:hAnsi="仿宋" w:cs="宋体" w:hint="eastAsia"/>
                <w:color w:val="000000"/>
                <w:kern w:val="0"/>
                <w:sz w:val="22"/>
              </w:rPr>
              <w:t>表示）</w:t>
            </w:r>
          </w:p>
        </w:tc>
        <w:tc>
          <w:tcPr>
            <w:tcW w:w="709" w:type="dxa"/>
            <w:tcBorders>
              <w:top w:val="nil"/>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nil"/>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nil"/>
              <w:right w:val="nil"/>
            </w:tcBorders>
            <w:noWrap/>
            <w:vAlign w:val="bottom"/>
            <w:hideMark/>
          </w:tcPr>
          <w:p w:rsidR="00465588" w:rsidRPr="00673DC6" w:rsidRDefault="00465588">
            <w:pPr>
              <w:widowControl/>
              <w:jc w:val="left"/>
              <w:rPr>
                <w:rFonts w:ascii="仿宋" w:eastAsia="仿宋" w:hAnsi="仿宋" w:cs="宋体"/>
              </w:rPr>
            </w:pPr>
          </w:p>
        </w:tc>
      </w:tr>
      <w:tr w:rsidR="00465588" w:rsidRPr="00673DC6" w:rsidTr="00FE5110">
        <w:trPr>
          <w:trHeight w:val="173"/>
        </w:trPr>
        <w:tc>
          <w:tcPr>
            <w:tcW w:w="5118" w:type="dxa"/>
            <w:gridSpan w:val="2"/>
            <w:tcBorders>
              <w:top w:val="nil"/>
              <w:left w:val="nil"/>
              <w:bottom w:val="nil"/>
              <w:right w:val="single" w:sz="4" w:space="0" w:color="auto"/>
            </w:tcBorders>
            <w:noWrap/>
            <w:vAlign w:val="bottom"/>
            <w:hideMark/>
          </w:tcPr>
          <w:p w:rsidR="00465588" w:rsidRPr="00673DC6" w:rsidRDefault="00465588">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七、其他费用</w:t>
            </w:r>
            <w:r w:rsidR="003E7425" w:rsidRPr="00673DC6">
              <w:rPr>
                <w:rFonts w:ascii="仿宋" w:eastAsia="仿宋" w:hAnsi="仿宋" w:cs="宋体" w:hint="eastAsia"/>
                <w:color w:val="000000"/>
                <w:kern w:val="0"/>
                <w:sz w:val="22"/>
              </w:rPr>
              <w:t>（以</w:t>
            </w:r>
            <w:r w:rsidR="003E7425">
              <w:rPr>
                <w:rFonts w:ascii="仿宋" w:eastAsia="仿宋" w:hAnsi="仿宋" w:cs="宋体" w:hint="eastAsia"/>
                <w:color w:val="000000"/>
                <w:kern w:val="0"/>
                <w:sz w:val="22"/>
              </w:rPr>
              <w:t>“-”号</w:t>
            </w:r>
            <w:r w:rsidR="003E7425" w:rsidRPr="00673DC6">
              <w:rPr>
                <w:rFonts w:ascii="仿宋" w:eastAsia="仿宋" w:hAnsi="仿宋" w:cs="宋体" w:hint="eastAsia"/>
                <w:color w:val="000000"/>
                <w:kern w:val="0"/>
                <w:sz w:val="22"/>
              </w:rPr>
              <w:t>表示）</w:t>
            </w:r>
          </w:p>
        </w:tc>
        <w:tc>
          <w:tcPr>
            <w:tcW w:w="709" w:type="dxa"/>
            <w:tcBorders>
              <w:top w:val="nil"/>
              <w:left w:val="single" w:sz="4" w:space="0" w:color="auto"/>
              <w:bottom w:val="nil"/>
              <w:right w:val="single" w:sz="4" w:space="0" w:color="auto"/>
            </w:tcBorders>
            <w:noWrap/>
            <w:vAlign w:val="bottom"/>
          </w:tcPr>
          <w:p w:rsidR="00465588" w:rsidRPr="00673DC6" w:rsidRDefault="00465588">
            <w:pPr>
              <w:widowControl/>
              <w:jc w:val="center"/>
              <w:rPr>
                <w:rFonts w:ascii="仿宋" w:eastAsia="仿宋" w:hAnsi="仿宋" w:cs="宋体"/>
                <w:color w:val="000000"/>
                <w:kern w:val="0"/>
                <w:sz w:val="22"/>
              </w:rPr>
            </w:pPr>
          </w:p>
        </w:tc>
        <w:tc>
          <w:tcPr>
            <w:tcW w:w="1276" w:type="dxa"/>
            <w:tcBorders>
              <w:top w:val="nil"/>
              <w:left w:val="single" w:sz="4" w:space="0" w:color="auto"/>
              <w:bottom w:val="nil"/>
              <w:right w:val="single" w:sz="4" w:space="0" w:color="auto"/>
            </w:tcBorders>
            <w:noWrap/>
            <w:vAlign w:val="bottom"/>
          </w:tcPr>
          <w:p w:rsidR="00465588" w:rsidRPr="00673DC6" w:rsidRDefault="00465588">
            <w:pPr>
              <w:widowControl/>
              <w:jc w:val="left"/>
              <w:rPr>
                <w:rFonts w:ascii="仿宋" w:eastAsia="仿宋" w:hAnsi="仿宋" w:cs="宋体"/>
                <w:color w:val="000000"/>
                <w:kern w:val="0"/>
                <w:sz w:val="22"/>
              </w:rPr>
            </w:pPr>
          </w:p>
        </w:tc>
        <w:tc>
          <w:tcPr>
            <w:tcW w:w="1276" w:type="dxa"/>
            <w:tcBorders>
              <w:top w:val="nil"/>
              <w:left w:val="single" w:sz="4" w:space="0" w:color="auto"/>
              <w:bottom w:val="nil"/>
              <w:right w:val="nil"/>
            </w:tcBorders>
            <w:noWrap/>
            <w:vAlign w:val="bottom"/>
          </w:tcPr>
          <w:p w:rsidR="00465588" w:rsidRPr="00673DC6" w:rsidRDefault="00465588">
            <w:pPr>
              <w:widowControl/>
              <w:jc w:val="left"/>
              <w:rPr>
                <w:rFonts w:ascii="仿宋" w:eastAsia="仿宋" w:hAnsi="仿宋" w:cs="宋体"/>
                <w:color w:val="000000"/>
                <w:kern w:val="0"/>
                <w:sz w:val="22"/>
              </w:rPr>
            </w:pPr>
          </w:p>
        </w:tc>
      </w:tr>
      <w:tr w:rsidR="00465588" w:rsidRPr="00673DC6" w:rsidTr="00FE5110">
        <w:trPr>
          <w:trHeight w:val="270"/>
        </w:trPr>
        <w:tc>
          <w:tcPr>
            <w:tcW w:w="5118" w:type="dxa"/>
            <w:gridSpan w:val="2"/>
            <w:tcBorders>
              <w:top w:val="nil"/>
              <w:left w:val="nil"/>
              <w:bottom w:val="nil"/>
              <w:right w:val="single" w:sz="4" w:space="0" w:color="auto"/>
            </w:tcBorders>
            <w:noWrap/>
            <w:vAlign w:val="bottom"/>
            <w:hideMark/>
          </w:tcPr>
          <w:p w:rsidR="00465588" w:rsidRPr="00673DC6" w:rsidRDefault="00465588">
            <w:pPr>
              <w:widowControl/>
              <w:ind w:left="1" w:firstLineChars="8" w:firstLine="18"/>
              <w:jc w:val="left"/>
              <w:rPr>
                <w:rFonts w:ascii="仿宋" w:eastAsia="仿宋" w:hAnsi="仿宋" w:cs="宋体"/>
                <w:color w:val="000000"/>
                <w:kern w:val="0"/>
                <w:sz w:val="22"/>
              </w:rPr>
            </w:pPr>
            <w:r w:rsidRPr="00673DC6">
              <w:rPr>
                <w:rFonts w:ascii="仿宋" w:eastAsia="仿宋" w:hAnsi="仿宋" w:cs="宋体" w:hint="eastAsia"/>
                <w:color w:val="000000"/>
                <w:kern w:val="0"/>
                <w:sz w:val="22"/>
              </w:rPr>
              <w:t>八、所得税费用</w:t>
            </w:r>
            <w:r w:rsidR="003E7425" w:rsidRPr="00673DC6">
              <w:rPr>
                <w:rFonts w:ascii="仿宋" w:eastAsia="仿宋" w:hAnsi="仿宋" w:cs="宋体" w:hint="eastAsia"/>
                <w:color w:val="000000"/>
                <w:kern w:val="0"/>
                <w:sz w:val="22"/>
              </w:rPr>
              <w:t>（以</w:t>
            </w:r>
            <w:r w:rsidR="003E7425">
              <w:rPr>
                <w:rFonts w:ascii="仿宋" w:eastAsia="仿宋" w:hAnsi="仿宋" w:cs="宋体" w:hint="eastAsia"/>
                <w:color w:val="000000"/>
                <w:kern w:val="0"/>
                <w:sz w:val="22"/>
              </w:rPr>
              <w:t>“-”号</w:t>
            </w:r>
            <w:r w:rsidR="003E7425" w:rsidRPr="00673DC6">
              <w:rPr>
                <w:rFonts w:ascii="仿宋" w:eastAsia="仿宋" w:hAnsi="仿宋" w:cs="宋体" w:hint="eastAsia"/>
                <w:color w:val="000000"/>
                <w:kern w:val="0"/>
                <w:sz w:val="22"/>
              </w:rPr>
              <w:t>表示）</w:t>
            </w:r>
          </w:p>
        </w:tc>
        <w:tc>
          <w:tcPr>
            <w:tcW w:w="709" w:type="dxa"/>
            <w:tcBorders>
              <w:top w:val="nil"/>
              <w:left w:val="single" w:sz="4" w:space="0" w:color="auto"/>
              <w:bottom w:val="nil"/>
              <w:right w:val="single" w:sz="4" w:space="0" w:color="auto"/>
            </w:tcBorders>
            <w:noWrap/>
            <w:vAlign w:val="bottom"/>
          </w:tcPr>
          <w:p w:rsidR="00465588" w:rsidRPr="00673DC6" w:rsidRDefault="00465588">
            <w:pPr>
              <w:widowControl/>
              <w:jc w:val="center"/>
              <w:rPr>
                <w:rFonts w:ascii="仿宋" w:eastAsia="仿宋" w:hAnsi="仿宋" w:cs="宋体"/>
                <w:color w:val="000000"/>
                <w:kern w:val="0"/>
                <w:sz w:val="22"/>
              </w:rPr>
            </w:pPr>
          </w:p>
        </w:tc>
        <w:tc>
          <w:tcPr>
            <w:tcW w:w="1276" w:type="dxa"/>
            <w:tcBorders>
              <w:top w:val="nil"/>
              <w:left w:val="single" w:sz="4" w:space="0" w:color="auto"/>
              <w:bottom w:val="nil"/>
              <w:right w:val="single" w:sz="4" w:space="0" w:color="auto"/>
            </w:tcBorders>
            <w:noWrap/>
            <w:vAlign w:val="bottom"/>
          </w:tcPr>
          <w:p w:rsidR="00465588" w:rsidRPr="00673DC6" w:rsidRDefault="00465588">
            <w:pPr>
              <w:widowControl/>
              <w:jc w:val="left"/>
              <w:rPr>
                <w:rFonts w:ascii="仿宋" w:eastAsia="仿宋" w:hAnsi="仿宋" w:cs="宋体"/>
                <w:color w:val="000000"/>
                <w:kern w:val="0"/>
                <w:sz w:val="22"/>
              </w:rPr>
            </w:pPr>
          </w:p>
        </w:tc>
        <w:tc>
          <w:tcPr>
            <w:tcW w:w="1276" w:type="dxa"/>
            <w:tcBorders>
              <w:top w:val="nil"/>
              <w:left w:val="single" w:sz="4" w:space="0" w:color="auto"/>
              <w:bottom w:val="nil"/>
              <w:right w:val="nil"/>
            </w:tcBorders>
            <w:noWrap/>
            <w:vAlign w:val="bottom"/>
          </w:tcPr>
          <w:p w:rsidR="00465588" w:rsidRPr="00673DC6" w:rsidRDefault="00465588">
            <w:pPr>
              <w:widowControl/>
              <w:jc w:val="left"/>
              <w:rPr>
                <w:rFonts w:ascii="仿宋" w:eastAsia="仿宋" w:hAnsi="仿宋" w:cs="宋体"/>
                <w:color w:val="000000"/>
                <w:kern w:val="0"/>
                <w:sz w:val="22"/>
              </w:rPr>
            </w:pPr>
          </w:p>
        </w:tc>
      </w:tr>
      <w:tr w:rsidR="00465588" w:rsidRPr="00673DC6" w:rsidTr="00FE5110">
        <w:trPr>
          <w:trHeight w:val="270"/>
        </w:trPr>
        <w:tc>
          <w:tcPr>
            <w:tcW w:w="5118" w:type="dxa"/>
            <w:gridSpan w:val="2"/>
            <w:tcBorders>
              <w:top w:val="nil"/>
              <w:left w:val="nil"/>
              <w:bottom w:val="single" w:sz="4" w:space="0" w:color="auto"/>
              <w:right w:val="single" w:sz="4" w:space="0" w:color="auto"/>
            </w:tcBorders>
            <w:noWrap/>
            <w:vAlign w:val="bottom"/>
            <w:hideMark/>
          </w:tcPr>
          <w:p w:rsidR="00465588" w:rsidRPr="00673DC6" w:rsidRDefault="00465588" w:rsidP="00FE5110">
            <w:pPr>
              <w:widowControl/>
              <w:ind w:left="1" w:firstLineChars="8" w:firstLine="18"/>
              <w:jc w:val="left"/>
              <w:rPr>
                <w:rFonts w:ascii="仿宋" w:eastAsia="仿宋" w:hAnsi="仿宋" w:cs="宋体"/>
                <w:color w:val="000000"/>
                <w:kern w:val="0"/>
                <w:sz w:val="22"/>
              </w:rPr>
            </w:pPr>
            <w:r w:rsidRPr="00673DC6">
              <w:rPr>
                <w:rFonts w:ascii="仿宋" w:eastAsia="仿宋" w:hAnsi="仿宋" w:cs="宋体" w:hint="eastAsia"/>
                <w:color w:val="000000"/>
                <w:kern w:val="0"/>
                <w:sz w:val="22"/>
              </w:rPr>
              <w:t>九、清算净收益（清算净损失以</w:t>
            </w:r>
            <w:r w:rsidR="003E7425">
              <w:rPr>
                <w:rFonts w:ascii="仿宋" w:eastAsia="仿宋" w:hAnsi="仿宋" w:cs="宋体" w:hint="eastAsia"/>
                <w:color w:val="000000"/>
                <w:kern w:val="0"/>
                <w:sz w:val="22"/>
              </w:rPr>
              <w:t>“-”号</w:t>
            </w:r>
            <w:r w:rsidRPr="00673DC6">
              <w:rPr>
                <w:rFonts w:ascii="仿宋" w:eastAsia="仿宋" w:hAnsi="仿宋" w:cs="宋体" w:hint="eastAsia"/>
                <w:color w:val="000000"/>
                <w:kern w:val="0"/>
                <w:sz w:val="22"/>
              </w:rPr>
              <w:t>表示）</w:t>
            </w:r>
          </w:p>
        </w:tc>
        <w:tc>
          <w:tcPr>
            <w:tcW w:w="709" w:type="dxa"/>
            <w:tcBorders>
              <w:top w:val="nil"/>
              <w:left w:val="single" w:sz="4" w:space="0" w:color="auto"/>
              <w:bottom w:val="single" w:sz="4" w:space="0" w:color="auto"/>
              <w:right w:val="single" w:sz="4" w:space="0" w:color="auto"/>
            </w:tcBorders>
            <w:noWrap/>
            <w:vAlign w:val="bottom"/>
            <w:hideMark/>
          </w:tcPr>
          <w:p w:rsidR="00465588" w:rsidRPr="00673DC6" w:rsidRDefault="00465588" w:rsidP="00FE5110">
            <w:pPr>
              <w:widowControl/>
              <w:ind w:left="1" w:firstLineChars="8" w:firstLine="18"/>
              <w:jc w:val="left"/>
              <w:rPr>
                <w:rFonts w:ascii="仿宋" w:eastAsia="仿宋" w:hAnsi="仿宋" w:cs="宋体"/>
                <w:color w:val="000000"/>
                <w:kern w:val="0"/>
                <w:sz w:val="22"/>
              </w:rPr>
            </w:pPr>
          </w:p>
        </w:tc>
        <w:tc>
          <w:tcPr>
            <w:tcW w:w="1276" w:type="dxa"/>
            <w:tcBorders>
              <w:top w:val="nil"/>
              <w:left w:val="single" w:sz="4" w:space="0" w:color="auto"/>
              <w:bottom w:val="single" w:sz="4" w:space="0" w:color="auto"/>
              <w:right w:val="single" w:sz="4" w:space="0" w:color="auto"/>
            </w:tcBorders>
            <w:noWrap/>
            <w:vAlign w:val="bottom"/>
            <w:hideMark/>
          </w:tcPr>
          <w:p w:rsidR="00465588" w:rsidRPr="00673DC6" w:rsidRDefault="00465588">
            <w:pPr>
              <w:widowControl/>
              <w:jc w:val="left"/>
              <w:rPr>
                <w:rFonts w:ascii="仿宋" w:eastAsia="仿宋" w:hAnsi="仿宋" w:cs="宋体"/>
              </w:rPr>
            </w:pPr>
          </w:p>
        </w:tc>
        <w:tc>
          <w:tcPr>
            <w:tcW w:w="1276" w:type="dxa"/>
            <w:tcBorders>
              <w:top w:val="nil"/>
              <w:left w:val="single" w:sz="4" w:space="0" w:color="auto"/>
              <w:bottom w:val="single" w:sz="4" w:space="0" w:color="auto"/>
              <w:right w:val="nil"/>
            </w:tcBorders>
            <w:noWrap/>
            <w:vAlign w:val="bottom"/>
            <w:hideMark/>
          </w:tcPr>
          <w:p w:rsidR="00465588" w:rsidRPr="00673DC6" w:rsidRDefault="00465588">
            <w:pPr>
              <w:widowControl/>
              <w:jc w:val="left"/>
              <w:rPr>
                <w:rFonts w:ascii="仿宋" w:eastAsia="仿宋" w:hAnsi="仿宋" w:cs="宋体"/>
              </w:rPr>
            </w:pPr>
          </w:p>
        </w:tc>
      </w:tr>
    </w:tbl>
    <w:p w:rsidR="00B85C47" w:rsidRPr="00673DC6" w:rsidRDefault="00B85C47" w:rsidP="00B85C47">
      <w:pPr>
        <w:ind w:firstLineChars="215" w:firstLine="602"/>
        <w:rPr>
          <w:rFonts w:ascii="仿宋" w:eastAsia="仿宋" w:hAnsi="仿宋"/>
          <w:sz w:val="28"/>
          <w:szCs w:val="28"/>
        </w:rPr>
      </w:pPr>
      <w:r w:rsidRPr="00673DC6">
        <w:rPr>
          <w:rFonts w:ascii="仿宋" w:eastAsia="仿宋" w:hAnsi="仿宋" w:hint="eastAsia"/>
          <w:sz w:val="28"/>
          <w:szCs w:val="28"/>
        </w:rPr>
        <w:t>本表反映</w:t>
      </w:r>
      <w:r w:rsidR="0001059D" w:rsidRPr="00673DC6">
        <w:rPr>
          <w:rFonts w:ascii="仿宋" w:eastAsia="仿宋" w:hAnsi="仿宋" w:hint="eastAsia"/>
          <w:sz w:val="28"/>
          <w:szCs w:val="28"/>
        </w:rPr>
        <w:t>破产</w:t>
      </w:r>
      <w:r w:rsidRPr="00673DC6">
        <w:rPr>
          <w:rFonts w:ascii="仿宋" w:eastAsia="仿宋" w:hAnsi="仿宋" w:hint="eastAsia"/>
          <w:sz w:val="28"/>
          <w:szCs w:val="28"/>
        </w:rPr>
        <w:t>企业在清算期间发生的</w:t>
      </w:r>
      <w:r w:rsidR="00300AAF" w:rsidRPr="00673DC6">
        <w:rPr>
          <w:rFonts w:ascii="仿宋" w:eastAsia="仿宋" w:hAnsi="仿宋" w:hint="eastAsia"/>
          <w:sz w:val="28"/>
          <w:szCs w:val="28"/>
        </w:rPr>
        <w:t>各项</w:t>
      </w:r>
      <w:r w:rsidRPr="00673DC6">
        <w:rPr>
          <w:rFonts w:ascii="仿宋" w:eastAsia="仿宋" w:hAnsi="仿宋" w:hint="eastAsia"/>
          <w:sz w:val="28"/>
          <w:szCs w:val="28"/>
        </w:rPr>
        <w:t>收益、</w:t>
      </w:r>
      <w:r w:rsidR="00300AAF" w:rsidRPr="00673DC6">
        <w:rPr>
          <w:rFonts w:ascii="仿宋" w:eastAsia="仿宋" w:hAnsi="仿宋" w:hint="eastAsia"/>
          <w:sz w:val="28"/>
          <w:szCs w:val="28"/>
        </w:rPr>
        <w:t>费用</w:t>
      </w:r>
      <w:r w:rsidRPr="00673DC6">
        <w:rPr>
          <w:rFonts w:ascii="仿宋" w:eastAsia="仿宋" w:hAnsi="仿宋" w:hint="eastAsia"/>
          <w:sz w:val="28"/>
          <w:szCs w:val="28"/>
        </w:rPr>
        <w:t>。</w:t>
      </w:r>
    </w:p>
    <w:p w:rsidR="00F5513B" w:rsidRPr="00673DC6" w:rsidRDefault="00F5513B" w:rsidP="00F5513B">
      <w:pPr>
        <w:ind w:firstLineChars="215" w:firstLine="602"/>
        <w:rPr>
          <w:rFonts w:ascii="仿宋" w:eastAsia="仿宋" w:hAnsi="仿宋"/>
          <w:sz w:val="28"/>
          <w:szCs w:val="28"/>
        </w:rPr>
      </w:pPr>
      <w:r w:rsidRPr="00673DC6">
        <w:rPr>
          <w:rFonts w:ascii="仿宋" w:eastAsia="仿宋" w:hAnsi="仿宋" w:hint="eastAsia"/>
          <w:sz w:val="28"/>
          <w:szCs w:val="28"/>
        </w:rPr>
        <w:t>“财产处置净收益”项目，根据“财产处置净损益”科目的</w:t>
      </w:r>
      <w:r w:rsidR="007A1F23" w:rsidRPr="00673DC6">
        <w:rPr>
          <w:rFonts w:ascii="仿宋" w:eastAsia="仿宋" w:hAnsi="仿宋" w:hint="eastAsia"/>
          <w:sz w:val="28"/>
          <w:szCs w:val="28"/>
        </w:rPr>
        <w:t>当期发生</w:t>
      </w:r>
      <w:r w:rsidRPr="00673DC6">
        <w:rPr>
          <w:rFonts w:ascii="仿宋" w:eastAsia="仿宋" w:hAnsi="仿宋" w:hint="eastAsia"/>
          <w:sz w:val="28"/>
          <w:szCs w:val="28"/>
        </w:rPr>
        <w:t>额填列，如为净损失以</w:t>
      </w:r>
      <w:proofErr w:type="gramStart"/>
      <w:r w:rsidR="003E7425">
        <w:rPr>
          <w:rFonts w:ascii="仿宋" w:eastAsia="仿宋" w:hAnsi="仿宋" w:hint="eastAsia"/>
          <w:sz w:val="28"/>
          <w:szCs w:val="28"/>
        </w:rPr>
        <w:t>”</w:t>
      </w:r>
      <w:proofErr w:type="gramEnd"/>
      <w:r w:rsidR="003E7425">
        <w:rPr>
          <w:rFonts w:ascii="仿宋" w:eastAsia="仿宋" w:hAnsi="仿宋" w:hint="eastAsia"/>
          <w:sz w:val="28"/>
          <w:szCs w:val="28"/>
        </w:rPr>
        <w:t>-</w:t>
      </w:r>
      <w:proofErr w:type="gramStart"/>
      <w:r w:rsidR="003E7425">
        <w:rPr>
          <w:rFonts w:ascii="仿宋" w:eastAsia="仿宋" w:hAnsi="仿宋" w:hint="eastAsia"/>
          <w:sz w:val="28"/>
          <w:szCs w:val="28"/>
        </w:rPr>
        <w:t>”</w:t>
      </w:r>
      <w:proofErr w:type="gramEnd"/>
      <w:r w:rsidR="003E7425">
        <w:rPr>
          <w:rFonts w:ascii="仿宋" w:eastAsia="仿宋" w:hAnsi="仿宋" w:hint="eastAsia"/>
          <w:sz w:val="28"/>
          <w:szCs w:val="28"/>
        </w:rPr>
        <w:t>号</w:t>
      </w:r>
      <w:r w:rsidRPr="00673DC6">
        <w:rPr>
          <w:rFonts w:ascii="仿宋" w:eastAsia="仿宋" w:hAnsi="仿宋" w:hint="eastAsia"/>
          <w:sz w:val="28"/>
          <w:szCs w:val="28"/>
        </w:rPr>
        <w:t>表示。</w:t>
      </w:r>
    </w:p>
    <w:p w:rsidR="00F5513B" w:rsidRPr="00673DC6" w:rsidRDefault="00F5513B" w:rsidP="00F5513B">
      <w:pPr>
        <w:ind w:firstLineChars="215" w:firstLine="602"/>
        <w:rPr>
          <w:rFonts w:ascii="仿宋" w:eastAsia="仿宋" w:hAnsi="仿宋"/>
          <w:sz w:val="28"/>
          <w:szCs w:val="28"/>
        </w:rPr>
      </w:pPr>
      <w:r w:rsidRPr="00673DC6">
        <w:rPr>
          <w:rFonts w:ascii="仿宋" w:eastAsia="仿宋" w:hAnsi="仿宋" w:hint="eastAsia"/>
          <w:sz w:val="28"/>
          <w:szCs w:val="28"/>
        </w:rPr>
        <w:t>“债务清偿净收益”项目，根据“债务清偿净损益”科目的</w:t>
      </w:r>
      <w:r w:rsidR="007A1F23" w:rsidRPr="00673DC6">
        <w:rPr>
          <w:rFonts w:ascii="仿宋" w:eastAsia="仿宋" w:hAnsi="仿宋" w:hint="eastAsia"/>
          <w:sz w:val="28"/>
          <w:szCs w:val="28"/>
        </w:rPr>
        <w:t>当期发生</w:t>
      </w:r>
      <w:r w:rsidRPr="00673DC6">
        <w:rPr>
          <w:rFonts w:ascii="仿宋" w:eastAsia="仿宋" w:hAnsi="仿宋" w:hint="eastAsia"/>
          <w:sz w:val="28"/>
          <w:szCs w:val="28"/>
        </w:rPr>
        <w:t>额填列，如为净损失以</w:t>
      </w:r>
      <w:proofErr w:type="gramStart"/>
      <w:r w:rsidR="003E7425">
        <w:rPr>
          <w:rFonts w:ascii="仿宋" w:eastAsia="仿宋" w:hAnsi="仿宋" w:hint="eastAsia"/>
          <w:sz w:val="28"/>
          <w:szCs w:val="28"/>
        </w:rPr>
        <w:t>”</w:t>
      </w:r>
      <w:proofErr w:type="gramEnd"/>
      <w:r w:rsidR="003E7425">
        <w:rPr>
          <w:rFonts w:ascii="仿宋" w:eastAsia="仿宋" w:hAnsi="仿宋" w:hint="eastAsia"/>
          <w:sz w:val="28"/>
          <w:szCs w:val="28"/>
        </w:rPr>
        <w:t>-</w:t>
      </w:r>
      <w:proofErr w:type="gramStart"/>
      <w:r w:rsidR="003E7425">
        <w:rPr>
          <w:rFonts w:ascii="仿宋" w:eastAsia="仿宋" w:hAnsi="仿宋" w:hint="eastAsia"/>
          <w:sz w:val="28"/>
          <w:szCs w:val="28"/>
        </w:rPr>
        <w:t>”</w:t>
      </w:r>
      <w:proofErr w:type="gramEnd"/>
      <w:r w:rsidR="003E7425">
        <w:rPr>
          <w:rFonts w:ascii="仿宋" w:eastAsia="仿宋" w:hAnsi="仿宋" w:hint="eastAsia"/>
          <w:sz w:val="28"/>
          <w:szCs w:val="28"/>
        </w:rPr>
        <w:t>号</w:t>
      </w:r>
      <w:r w:rsidRPr="00673DC6">
        <w:rPr>
          <w:rFonts w:ascii="仿宋" w:eastAsia="仿宋" w:hAnsi="仿宋" w:hint="eastAsia"/>
          <w:sz w:val="28"/>
          <w:szCs w:val="28"/>
        </w:rPr>
        <w:t>表示。</w:t>
      </w:r>
    </w:p>
    <w:p w:rsidR="007A1F23" w:rsidRPr="00673DC6" w:rsidRDefault="007A1F23" w:rsidP="007A1F23">
      <w:pPr>
        <w:ind w:firstLineChars="215" w:firstLine="602"/>
        <w:rPr>
          <w:rFonts w:ascii="仿宋" w:eastAsia="仿宋" w:hAnsi="仿宋"/>
          <w:sz w:val="28"/>
          <w:szCs w:val="28"/>
        </w:rPr>
      </w:pPr>
      <w:r w:rsidRPr="00673DC6">
        <w:rPr>
          <w:rFonts w:ascii="仿宋" w:eastAsia="仿宋" w:hAnsi="仿宋" w:hint="eastAsia"/>
          <w:sz w:val="28"/>
          <w:szCs w:val="28"/>
        </w:rPr>
        <w:t>“计量基础调整净收益”项目，根据“计量基础调整净损益”科目的当期发生额填列，如为净损失以</w:t>
      </w:r>
      <w:proofErr w:type="gramStart"/>
      <w:r w:rsidR="003E7425">
        <w:rPr>
          <w:rFonts w:ascii="仿宋" w:eastAsia="仿宋" w:hAnsi="仿宋" w:hint="eastAsia"/>
          <w:sz w:val="28"/>
          <w:szCs w:val="28"/>
        </w:rPr>
        <w:t>”</w:t>
      </w:r>
      <w:proofErr w:type="gramEnd"/>
      <w:r w:rsidR="003E7425">
        <w:rPr>
          <w:rFonts w:ascii="仿宋" w:eastAsia="仿宋" w:hAnsi="仿宋" w:hint="eastAsia"/>
          <w:sz w:val="28"/>
          <w:szCs w:val="28"/>
        </w:rPr>
        <w:t>-</w:t>
      </w:r>
      <w:proofErr w:type="gramStart"/>
      <w:r w:rsidR="003E7425">
        <w:rPr>
          <w:rFonts w:ascii="仿宋" w:eastAsia="仿宋" w:hAnsi="仿宋" w:hint="eastAsia"/>
          <w:sz w:val="28"/>
          <w:szCs w:val="28"/>
        </w:rPr>
        <w:t>”</w:t>
      </w:r>
      <w:proofErr w:type="gramEnd"/>
      <w:r w:rsidR="003E7425">
        <w:rPr>
          <w:rFonts w:ascii="仿宋" w:eastAsia="仿宋" w:hAnsi="仿宋" w:hint="eastAsia"/>
          <w:sz w:val="28"/>
          <w:szCs w:val="28"/>
        </w:rPr>
        <w:t>号</w:t>
      </w:r>
      <w:r w:rsidRPr="00673DC6">
        <w:rPr>
          <w:rFonts w:ascii="仿宋" w:eastAsia="仿宋" w:hAnsi="仿宋" w:hint="eastAsia"/>
          <w:sz w:val="28"/>
          <w:szCs w:val="28"/>
        </w:rPr>
        <w:t>表示。</w:t>
      </w:r>
    </w:p>
    <w:p w:rsidR="00083640" w:rsidRPr="00673DC6" w:rsidRDefault="00B85C47" w:rsidP="000F32B6">
      <w:pPr>
        <w:ind w:firstLineChars="215" w:firstLine="602"/>
        <w:rPr>
          <w:rFonts w:ascii="仿宋" w:eastAsia="仿宋" w:hAnsi="仿宋"/>
          <w:sz w:val="28"/>
          <w:szCs w:val="28"/>
        </w:rPr>
      </w:pPr>
      <w:r w:rsidRPr="00673DC6">
        <w:rPr>
          <w:rFonts w:ascii="仿宋" w:eastAsia="仿宋" w:hAnsi="仿宋" w:hint="eastAsia"/>
          <w:sz w:val="28"/>
          <w:szCs w:val="28"/>
        </w:rPr>
        <w:t>“清算净收益”项目，</w:t>
      </w:r>
      <w:r w:rsidR="00F5513B" w:rsidRPr="00673DC6">
        <w:rPr>
          <w:rFonts w:ascii="仿宋" w:eastAsia="仿宋" w:hAnsi="仿宋" w:hint="eastAsia"/>
          <w:sz w:val="28"/>
          <w:szCs w:val="28"/>
        </w:rPr>
        <w:t>根据</w:t>
      </w:r>
      <w:r w:rsidR="007A1F23" w:rsidRPr="00673DC6">
        <w:rPr>
          <w:rFonts w:ascii="仿宋" w:eastAsia="仿宋" w:hAnsi="仿宋" w:hint="eastAsia"/>
          <w:sz w:val="28"/>
          <w:szCs w:val="28"/>
        </w:rPr>
        <w:t>“当期清算</w:t>
      </w:r>
      <w:r w:rsidR="003E7425">
        <w:rPr>
          <w:rFonts w:ascii="仿宋" w:eastAsia="仿宋" w:hAnsi="仿宋" w:hint="eastAsia"/>
          <w:sz w:val="28"/>
          <w:szCs w:val="28"/>
        </w:rPr>
        <w:t>净</w:t>
      </w:r>
      <w:r w:rsidR="007A1F23" w:rsidRPr="00673DC6">
        <w:rPr>
          <w:rFonts w:ascii="仿宋" w:eastAsia="仿宋" w:hAnsi="仿宋" w:hint="eastAsia"/>
          <w:sz w:val="28"/>
          <w:szCs w:val="28"/>
        </w:rPr>
        <w:t>损益”科目的当期发生额</w:t>
      </w:r>
      <w:r w:rsidR="00F5513B" w:rsidRPr="00673DC6">
        <w:rPr>
          <w:rFonts w:ascii="仿宋" w:eastAsia="仿宋" w:hAnsi="仿宋" w:hint="eastAsia"/>
          <w:sz w:val="28"/>
          <w:szCs w:val="28"/>
        </w:rPr>
        <w:t>填列，如为</w:t>
      </w:r>
      <w:r w:rsidR="00300AAF" w:rsidRPr="00673DC6">
        <w:rPr>
          <w:rFonts w:ascii="仿宋" w:eastAsia="仿宋" w:hAnsi="仿宋" w:hint="eastAsia"/>
          <w:sz w:val="28"/>
          <w:szCs w:val="28"/>
        </w:rPr>
        <w:t>清算净损失以</w:t>
      </w:r>
      <w:proofErr w:type="gramStart"/>
      <w:r w:rsidR="003E7425">
        <w:rPr>
          <w:rFonts w:ascii="仿宋" w:eastAsia="仿宋" w:hAnsi="仿宋" w:hint="eastAsia"/>
          <w:sz w:val="28"/>
          <w:szCs w:val="28"/>
        </w:rPr>
        <w:t>”</w:t>
      </w:r>
      <w:proofErr w:type="gramEnd"/>
      <w:r w:rsidR="003E7425">
        <w:rPr>
          <w:rFonts w:ascii="仿宋" w:eastAsia="仿宋" w:hAnsi="仿宋" w:hint="eastAsia"/>
          <w:sz w:val="28"/>
          <w:szCs w:val="28"/>
        </w:rPr>
        <w:t>-</w:t>
      </w:r>
      <w:proofErr w:type="gramStart"/>
      <w:r w:rsidR="003E7425">
        <w:rPr>
          <w:rFonts w:ascii="仿宋" w:eastAsia="仿宋" w:hAnsi="仿宋" w:hint="eastAsia"/>
          <w:sz w:val="28"/>
          <w:szCs w:val="28"/>
        </w:rPr>
        <w:t>”</w:t>
      </w:r>
      <w:proofErr w:type="gramEnd"/>
      <w:r w:rsidR="003E7425">
        <w:rPr>
          <w:rFonts w:ascii="仿宋" w:eastAsia="仿宋" w:hAnsi="仿宋" w:hint="eastAsia"/>
          <w:sz w:val="28"/>
          <w:szCs w:val="28"/>
        </w:rPr>
        <w:t>号</w:t>
      </w:r>
      <w:r w:rsidR="00300AAF" w:rsidRPr="00673DC6">
        <w:rPr>
          <w:rFonts w:ascii="仿宋" w:eastAsia="仿宋" w:hAnsi="仿宋" w:hint="eastAsia"/>
          <w:sz w:val="28"/>
          <w:szCs w:val="28"/>
        </w:rPr>
        <w:t>表示。</w:t>
      </w:r>
      <w:r w:rsidR="007A1F23" w:rsidRPr="00673DC6">
        <w:rPr>
          <w:rFonts w:ascii="仿宋" w:eastAsia="仿宋" w:hAnsi="仿宋" w:hint="eastAsia"/>
          <w:sz w:val="28"/>
          <w:szCs w:val="28"/>
        </w:rPr>
        <w:t>“清算净收益”项目金额应当为第一项至第八项各项金额之</w:t>
      </w:r>
      <w:proofErr w:type="gramStart"/>
      <w:r w:rsidR="007A1F23" w:rsidRPr="00673DC6">
        <w:rPr>
          <w:rFonts w:ascii="仿宋" w:eastAsia="仿宋" w:hAnsi="仿宋" w:hint="eastAsia"/>
          <w:sz w:val="28"/>
          <w:szCs w:val="28"/>
        </w:rPr>
        <w:t>和</w:t>
      </w:r>
      <w:proofErr w:type="gramEnd"/>
      <w:r w:rsidR="007A1F23" w:rsidRPr="00673DC6">
        <w:rPr>
          <w:rFonts w:ascii="仿宋" w:eastAsia="仿宋" w:hAnsi="仿宋" w:hint="eastAsia"/>
          <w:sz w:val="28"/>
          <w:szCs w:val="28"/>
        </w:rPr>
        <w:t>。</w:t>
      </w:r>
    </w:p>
    <w:p w:rsidR="000C0E16" w:rsidRPr="00673DC6" w:rsidRDefault="0001059D" w:rsidP="000F32B6">
      <w:pPr>
        <w:ind w:firstLineChars="215" w:firstLine="602"/>
        <w:rPr>
          <w:rFonts w:ascii="仿宋" w:eastAsia="仿宋" w:hAnsi="仿宋"/>
          <w:sz w:val="28"/>
          <w:szCs w:val="28"/>
        </w:rPr>
      </w:pPr>
      <w:r w:rsidRPr="00673DC6">
        <w:rPr>
          <w:rFonts w:ascii="仿宋" w:eastAsia="仿宋" w:hAnsi="仿宋" w:hint="eastAsia"/>
          <w:sz w:val="28"/>
          <w:szCs w:val="28"/>
        </w:rPr>
        <w:t>破产</w:t>
      </w:r>
      <w:r w:rsidR="00300AAF" w:rsidRPr="00673DC6">
        <w:rPr>
          <w:rFonts w:ascii="仿宋" w:eastAsia="仿宋" w:hAnsi="仿宋" w:hint="eastAsia"/>
          <w:sz w:val="28"/>
          <w:szCs w:val="28"/>
        </w:rPr>
        <w:t>企业应当在破产清算损益表附注中披露财产处置损益的明细信息，包括财产性质、处置收入、处置费用及处置净收益。</w:t>
      </w:r>
    </w:p>
    <w:p w:rsidR="000C25E4" w:rsidRPr="00673DC6" w:rsidRDefault="0001059D" w:rsidP="000C25E4">
      <w:pPr>
        <w:ind w:firstLineChars="215" w:firstLine="602"/>
        <w:rPr>
          <w:rFonts w:ascii="仿宋" w:eastAsia="仿宋" w:hAnsi="仿宋"/>
          <w:sz w:val="28"/>
          <w:szCs w:val="28"/>
        </w:rPr>
      </w:pPr>
      <w:r w:rsidRPr="00673DC6">
        <w:rPr>
          <w:rFonts w:ascii="仿宋" w:eastAsia="仿宋" w:hAnsi="仿宋" w:hint="eastAsia"/>
          <w:sz w:val="28"/>
          <w:szCs w:val="28"/>
        </w:rPr>
        <w:t>破产</w:t>
      </w:r>
      <w:r w:rsidR="000C25E4" w:rsidRPr="00673DC6">
        <w:rPr>
          <w:rFonts w:ascii="仿宋" w:eastAsia="仿宋" w:hAnsi="仿宋" w:hint="eastAsia"/>
          <w:sz w:val="28"/>
          <w:szCs w:val="28"/>
        </w:rPr>
        <w:t>企业应当在破产清算损益表附注中</w:t>
      </w:r>
      <w:r w:rsidR="003E7425">
        <w:rPr>
          <w:rFonts w:ascii="仿宋" w:eastAsia="仿宋" w:hAnsi="仿宋" w:hint="eastAsia"/>
          <w:sz w:val="28"/>
          <w:szCs w:val="28"/>
        </w:rPr>
        <w:t>披露</w:t>
      </w:r>
      <w:r w:rsidR="000C25E4" w:rsidRPr="00673DC6">
        <w:rPr>
          <w:rFonts w:ascii="仿宋" w:eastAsia="仿宋" w:hAnsi="仿宋" w:hint="eastAsia"/>
          <w:sz w:val="28"/>
          <w:szCs w:val="28"/>
        </w:rPr>
        <w:t>破产费用的明细信息，包括费用性质、金额等。</w:t>
      </w:r>
    </w:p>
    <w:p w:rsidR="000C25E4" w:rsidRPr="00673DC6" w:rsidRDefault="0001059D" w:rsidP="000C25E4">
      <w:pPr>
        <w:ind w:firstLineChars="215" w:firstLine="602"/>
        <w:rPr>
          <w:rFonts w:ascii="仿宋" w:eastAsia="仿宋" w:hAnsi="仿宋"/>
          <w:sz w:val="28"/>
          <w:szCs w:val="28"/>
        </w:rPr>
      </w:pPr>
      <w:r w:rsidRPr="00673DC6">
        <w:rPr>
          <w:rFonts w:ascii="仿宋" w:eastAsia="仿宋" w:hAnsi="仿宋" w:hint="eastAsia"/>
          <w:sz w:val="28"/>
          <w:szCs w:val="28"/>
        </w:rPr>
        <w:t>破产</w:t>
      </w:r>
      <w:r w:rsidR="000C25E4" w:rsidRPr="00673DC6">
        <w:rPr>
          <w:rFonts w:ascii="仿宋" w:eastAsia="仿宋" w:hAnsi="仿宋" w:hint="eastAsia"/>
          <w:sz w:val="28"/>
          <w:szCs w:val="28"/>
        </w:rPr>
        <w:t>企业应当在破产清算损益表附注中</w:t>
      </w:r>
      <w:r w:rsidR="003E7425">
        <w:rPr>
          <w:rFonts w:ascii="仿宋" w:eastAsia="仿宋" w:hAnsi="仿宋" w:hint="eastAsia"/>
          <w:sz w:val="28"/>
          <w:szCs w:val="28"/>
        </w:rPr>
        <w:t>披露</w:t>
      </w:r>
      <w:r w:rsidR="000C25E4" w:rsidRPr="00673DC6">
        <w:rPr>
          <w:rFonts w:ascii="仿宋" w:eastAsia="仿宋" w:hAnsi="仿宋" w:hint="eastAsia"/>
          <w:sz w:val="28"/>
          <w:szCs w:val="28"/>
        </w:rPr>
        <w:t>共益</w:t>
      </w:r>
      <w:r w:rsidR="005A1895" w:rsidRPr="00673DC6">
        <w:rPr>
          <w:rFonts w:ascii="仿宋" w:eastAsia="仿宋" w:hAnsi="仿宋" w:hint="eastAsia"/>
          <w:sz w:val="28"/>
          <w:szCs w:val="28"/>
        </w:rPr>
        <w:t>债务</w:t>
      </w:r>
      <w:r w:rsidR="000C25E4" w:rsidRPr="00673DC6">
        <w:rPr>
          <w:rFonts w:ascii="仿宋" w:eastAsia="仿宋" w:hAnsi="仿宋" w:hint="eastAsia"/>
          <w:sz w:val="28"/>
          <w:szCs w:val="28"/>
        </w:rPr>
        <w:t>费用的明细信息，包括费用性质、金额等。</w:t>
      </w:r>
    </w:p>
    <w:p w:rsidR="000F0897" w:rsidRPr="00D13C12" w:rsidRDefault="000F0897" w:rsidP="00D13C12">
      <w:pPr>
        <w:ind w:firstLineChars="215" w:firstLine="604"/>
        <w:rPr>
          <w:rFonts w:asciiTheme="majorEastAsia" w:eastAsiaTheme="majorEastAsia" w:hAnsiTheme="majorEastAsia"/>
          <w:b/>
          <w:sz w:val="28"/>
          <w:szCs w:val="28"/>
        </w:rPr>
      </w:pPr>
      <w:r w:rsidRPr="00D13C12">
        <w:rPr>
          <w:rFonts w:asciiTheme="majorEastAsia" w:eastAsiaTheme="majorEastAsia" w:hAnsiTheme="majorEastAsia" w:hint="eastAsia"/>
          <w:b/>
          <w:sz w:val="28"/>
          <w:szCs w:val="28"/>
        </w:rPr>
        <w:t>三、破产现金流量表及其附注</w:t>
      </w:r>
    </w:p>
    <w:tbl>
      <w:tblPr>
        <w:tblW w:w="8237" w:type="dxa"/>
        <w:tblInd w:w="93" w:type="dxa"/>
        <w:tblLook w:val="04A0"/>
      </w:tblPr>
      <w:tblGrid>
        <w:gridCol w:w="3945"/>
        <w:gridCol w:w="1315"/>
        <w:gridCol w:w="709"/>
        <w:gridCol w:w="1134"/>
        <w:gridCol w:w="1134"/>
      </w:tblGrid>
      <w:tr w:rsidR="000F0897" w:rsidRPr="00673DC6" w:rsidTr="00BA6880">
        <w:trPr>
          <w:trHeight w:val="270"/>
        </w:trPr>
        <w:tc>
          <w:tcPr>
            <w:tcW w:w="3945" w:type="dxa"/>
            <w:vMerge w:val="restart"/>
            <w:tcBorders>
              <w:top w:val="nil"/>
              <w:left w:val="nil"/>
              <w:bottom w:val="single" w:sz="4" w:space="0" w:color="auto"/>
              <w:right w:val="nil"/>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编制单位：</w:t>
            </w:r>
          </w:p>
        </w:tc>
        <w:tc>
          <w:tcPr>
            <w:tcW w:w="4292" w:type="dxa"/>
            <w:gridSpan w:val="4"/>
            <w:noWrap/>
            <w:vAlign w:val="bottom"/>
            <w:hideMark/>
          </w:tcPr>
          <w:p w:rsidR="000F0897" w:rsidRPr="00673DC6" w:rsidRDefault="000F0897" w:rsidP="00BA6880">
            <w:pPr>
              <w:widowControl/>
              <w:jc w:val="right"/>
              <w:rPr>
                <w:rFonts w:ascii="仿宋" w:eastAsia="仿宋" w:hAnsi="仿宋" w:cs="宋体"/>
                <w:color w:val="000000"/>
                <w:kern w:val="0"/>
                <w:sz w:val="22"/>
              </w:rPr>
            </w:pPr>
            <w:r w:rsidRPr="00673DC6">
              <w:rPr>
                <w:rFonts w:ascii="仿宋" w:eastAsia="仿宋" w:hAnsi="仿宋" w:cs="宋体" w:hint="eastAsia"/>
                <w:color w:val="000000"/>
                <w:kern w:val="0"/>
                <w:sz w:val="22"/>
              </w:rPr>
              <w:t>会破0</w:t>
            </w:r>
            <w:r w:rsidR="00C90CDE">
              <w:rPr>
                <w:rFonts w:ascii="仿宋" w:eastAsia="仿宋" w:hAnsi="仿宋" w:cs="宋体" w:hint="eastAsia"/>
                <w:color w:val="000000"/>
                <w:kern w:val="0"/>
                <w:sz w:val="22"/>
              </w:rPr>
              <w:t>3</w:t>
            </w:r>
            <w:r w:rsidRPr="00673DC6">
              <w:rPr>
                <w:rFonts w:ascii="仿宋" w:eastAsia="仿宋" w:hAnsi="仿宋" w:cs="宋体" w:hint="eastAsia"/>
                <w:color w:val="000000"/>
                <w:kern w:val="0"/>
                <w:sz w:val="22"/>
              </w:rPr>
              <w:t>表</w:t>
            </w:r>
          </w:p>
        </w:tc>
      </w:tr>
      <w:tr w:rsidR="000F0897" w:rsidRPr="00673DC6" w:rsidTr="00BA6880">
        <w:trPr>
          <w:trHeight w:val="270"/>
        </w:trPr>
        <w:tc>
          <w:tcPr>
            <w:tcW w:w="0" w:type="auto"/>
            <w:vMerge/>
            <w:tcBorders>
              <w:top w:val="nil"/>
              <w:left w:val="nil"/>
              <w:bottom w:val="single" w:sz="4" w:space="0" w:color="auto"/>
              <w:right w:val="nil"/>
            </w:tcBorders>
            <w:vAlign w:val="center"/>
            <w:hideMark/>
          </w:tcPr>
          <w:p w:rsidR="000F0897" w:rsidRPr="00673DC6" w:rsidRDefault="000F0897" w:rsidP="00BA6880">
            <w:pPr>
              <w:widowControl/>
              <w:jc w:val="left"/>
              <w:rPr>
                <w:rFonts w:ascii="仿宋" w:eastAsia="仿宋" w:hAnsi="仿宋" w:cs="宋体"/>
                <w:color w:val="000000"/>
                <w:kern w:val="0"/>
                <w:sz w:val="22"/>
              </w:rPr>
            </w:pPr>
          </w:p>
        </w:tc>
        <w:tc>
          <w:tcPr>
            <w:tcW w:w="4292" w:type="dxa"/>
            <w:gridSpan w:val="4"/>
            <w:tcBorders>
              <w:top w:val="nil"/>
              <w:left w:val="nil"/>
              <w:bottom w:val="single" w:sz="4" w:space="0" w:color="auto"/>
              <w:right w:val="nil"/>
            </w:tcBorders>
            <w:noWrap/>
            <w:vAlign w:val="bottom"/>
            <w:hideMark/>
          </w:tcPr>
          <w:p w:rsidR="000F0897" w:rsidRPr="00673DC6" w:rsidRDefault="000F0897" w:rsidP="00BA6880">
            <w:pPr>
              <w:widowControl/>
              <w:ind w:firstLineChars="200" w:firstLine="440"/>
              <w:jc w:val="right"/>
              <w:rPr>
                <w:rFonts w:ascii="仿宋" w:eastAsia="仿宋" w:hAnsi="仿宋" w:cs="宋体"/>
                <w:color w:val="000000"/>
                <w:kern w:val="0"/>
                <w:sz w:val="22"/>
              </w:rPr>
            </w:pPr>
            <w:bookmarkStart w:id="0" w:name="_GoBack"/>
            <w:bookmarkEnd w:id="0"/>
            <w:r w:rsidRPr="00673DC6">
              <w:rPr>
                <w:rFonts w:ascii="仿宋" w:eastAsia="仿宋" w:hAnsi="仿宋" w:cs="宋体" w:hint="eastAsia"/>
                <w:color w:val="000000"/>
                <w:kern w:val="0"/>
                <w:sz w:val="22"/>
              </w:rPr>
              <w:t>单位：元</w:t>
            </w:r>
          </w:p>
        </w:tc>
      </w:tr>
      <w:tr w:rsidR="000F0897" w:rsidRPr="00673DC6" w:rsidTr="00BA6880">
        <w:trPr>
          <w:trHeight w:val="270"/>
        </w:trPr>
        <w:tc>
          <w:tcPr>
            <w:tcW w:w="5260" w:type="dxa"/>
            <w:gridSpan w:val="2"/>
            <w:tcBorders>
              <w:top w:val="single" w:sz="4" w:space="0" w:color="auto"/>
              <w:left w:val="nil"/>
              <w:bottom w:val="single" w:sz="4" w:space="0" w:color="auto"/>
              <w:right w:val="single" w:sz="4" w:space="0" w:color="auto"/>
            </w:tcBorders>
            <w:noWrap/>
            <w:vAlign w:val="bottom"/>
            <w:hideMark/>
          </w:tcPr>
          <w:p w:rsidR="000F0897" w:rsidRPr="00673DC6" w:rsidRDefault="000F0897" w:rsidP="00BA6880">
            <w:pPr>
              <w:widowControl/>
              <w:ind w:firstLineChars="150" w:firstLine="330"/>
              <w:jc w:val="left"/>
              <w:rPr>
                <w:rFonts w:ascii="仿宋" w:eastAsia="仿宋" w:hAnsi="仿宋" w:cs="宋体"/>
                <w:color w:val="000000"/>
                <w:kern w:val="0"/>
                <w:sz w:val="22"/>
              </w:rPr>
            </w:pPr>
            <w:r w:rsidRPr="00673DC6">
              <w:rPr>
                <w:rFonts w:ascii="仿宋" w:eastAsia="仿宋" w:hAnsi="仿宋" w:cs="宋体" w:hint="eastAsia"/>
                <w:color w:val="000000"/>
                <w:kern w:val="0"/>
                <w:sz w:val="22"/>
              </w:rPr>
              <w:t>项目</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行次</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本期数</w:t>
            </w:r>
          </w:p>
        </w:tc>
        <w:tc>
          <w:tcPr>
            <w:tcW w:w="1134" w:type="dxa"/>
            <w:tcBorders>
              <w:top w:val="single" w:sz="4" w:space="0" w:color="auto"/>
              <w:left w:val="single" w:sz="4" w:space="0" w:color="auto"/>
              <w:bottom w:val="single" w:sz="4" w:space="0" w:color="auto"/>
              <w:right w:val="nil"/>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累积数</w:t>
            </w:r>
          </w:p>
        </w:tc>
      </w:tr>
      <w:tr w:rsidR="000F0897" w:rsidRPr="00673DC6" w:rsidTr="00BA6880">
        <w:trPr>
          <w:trHeight w:val="270"/>
        </w:trPr>
        <w:tc>
          <w:tcPr>
            <w:tcW w:w="5260" w:type="dxa"/>
            <w:gridSpan w:val="2"/>
            <w:tcBorders>
              <w:top w:val="single" w:sz="4" w:space="0" w:color="auto"/>
              <w:left w:val="nil"/>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期</w:t>
            </w:r>
            <w:proofErr w:type="gramStart"/>
            <w:r w:rsidRPr="00673DC6">
              <w:rPr>
                <w:rFonts w:ascii="仿宋" w:eastAsia="仿宋" w:hAnsi="仿宋" w:cs="宋体" w:hint="eastAsia"/>
                <w:color w:val="000000"/>
                <w:kern w:val="0"/>
                <w:sz w:val="22"/>
              </w:rPr>
              <w:t>初货币</w:t>
            </w:r>
            <w:proofErr w:type="gramEnd"/>
            <w:r w:rsidRPr="00673DC6">
              <w:rPr>
                <w:rFonts w:ascii="仿宋" w:eastAsia="仿宋" w:hAnsi="仿宋" w:cs="宋体" w:hint="eastAsia"/>
                <w:color w:val="000000"/>
                <w:kern w:val="0"/>
                <w:sz w:val="22"/>
              </w:rPr>
              <w:t>资金余额</w:t>
            </w:r>
          </w:p>
        </w:tc>
        <w:tc>
          <w:tcPr>
            <w:tcW w:w="709" w:type="dxa"/>
            <w:tcBorders>
              <w:top w:val="single" w:sz="4" w:space="0" w:color="auto"/>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single" w:sz="4" w:space="0" w:color="auto"/>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single" w:sz="4" w:space="0" w:color="auto"/>
              <w:left w:val="single" w:sz="4" w:space="0" w:color="auto"/>
              <w:bottom w:val="nil"/>
              <w:right w:val="nil"/>
            </w:tcBorders>
            <w:noWrap/>
            <w:vAlign w:val="bottom"/>
            <w:hideMark/>
          </w:tcPr>
          <w:p w:rsidR="000F0897" w:rsidRPr="00673DC6" w:rsidRDefault="000F0897" w:rsidP="00BA6880">
            <w:pPr>
              <w:widowControl/>
              <w:jc w:val="left"/>
              <w:rPr>
                <w:rFonts w:ascii="仿宋" w:eastAsia="仿宋" w:hAnsi="仿宋" w:cs="宋体"/>
              </w:rPr>
            </w:pPr>
          </w:p>
        </w:tc>
      </w:tr>
      <w:tr w:rsidR="000F0897" w:rsidRPr="00673DC6" w:rsidTr="00BA6880">
        <w:trPr>
          <w:trHeight w:val="270"/>
        </w:trPr>
        <w:tc>
          <w:tcPr>
            <w:tcW w:w="5260" w:type="dxa"/>
            <w:gridSpan w:val="2"/>
            <w:tcBorders>
              <w:top w:val="nil"/>
              <w:left w:val="nil"/>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lastRenderedPageBreak/>
              <w:t>一、处置财产收到的现金净额</w:t>
            </w:r>
          </w:p>
        </w:tc>
        <w:tc>
          <w:tcPr>
            <w:tcW w:w="709" w:type="dxa"/>
            <w:tcBorders>
              <w:top w:val="nil"/>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nil"/>
              <w:right w:val="nil"/>
            </w:tcBorders>
            <w:noWrap/>
            <w:vAlign w:val="bottom"/>
            <w:hideMark/>
          </w:tcPr>
          <w:p w:rsidR="000F0897" w:rsidRPr="00673DC6" w:rsidRDefault="000F0897" w:rsidP="00BA6880">
            <w:pPr>
              <w:widowControl/>
              <w:jc w:val="left"/>
              <w:rPr>
                <w:rFonts w:ascii="仿宋" w:eastAsia="仿宋" w:hAnsi="仿宋" w:cs="宋体"/>
              </w:rPr>
            </w:pPr>
          </w:p>
        </w:tc>
      </w:tr>
      <w:tr w:rsidR="000F0897" w:rsidRPr="00673DC6" w:rsidTr="00BA6880">
        <w:trPr>
          <w:trHeight w:val="270"/>
        </w:trPr>
        <w:tc>
          <w:tcPr>
            <w:tcW w:w="5260" w:type="dxa"/>
            <w:gridSpan w:val="2"/>
            <w:tcBorders>
              <w:top w:val="nil"/>
              <w:left w:val="nil"/>
              <w:bottom w:val="nil"/>
              <w:right w:val="single" w:sz="4" w:space="0" w:color="auto"/>
            </w:tcBorders>
            <w:noWrap/>
            <w:vAlign w:val="bottom"/>
            <w:hideMark/>
          </w:tcPr>
          <w:p w:rsidR="000F0897" w:rsidRPr="00673DC6" w:rsidRDefault="000F0897" w:rsidP="00BA6880">
            <w:pPr>
              <w:widowControl/>
              <w:ind w:left="704" w:hangingChars="320" w:hanging="704"/>
              <w:jc w:val="left"/>
              <w:rPr>
                <w:rFonts w:ascii="仿宋" w:eastAsia="仿宋" w:hAnsi="仿宋" w:cs="宋体"/>
                <w:color w:val="000000"/>
                <w:kern w:val="0"/>
                <w:sz w:val="22"/>
              </w:rPr>
            </w:pPr>
            <w:r w:rsidRPr="00673DC6">
              <w:rPr>
                <w:rFonts w:ascii="仿宋" w:eastAsia="仿宋" w:hAnsi="仿宋" w:cs="宋体" w:hint="eastAsia"/>
                <w:color w:val="000000"/>
                <w:kern w:val="0"/>
                <w:sz w:val="22"/>
              </w:rPr>
              <w:t>二、收到的其他现金</w:t>
            </w:r>
          </w:p>
        </w:tc>
        <w:tc>
          <w:tcPr>
            <w:tcW w:w="709" w:type="dxa"/>
            <w:tcBorders>
              <w:top w:val="nil"/>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nil"/>
              <w:right w:val="nil"/>
            </w:tcBorders>
            <w:noWrap/>
            <w:vAlign w:val="bottom"/>
            <w:hideMark/>
          </w:tcPr>
          <w:p w:rsidR="000F0897" w:rsidRPr="00673DC6" w:rsidRDefault="000F0897" w:rsidP="00BA6880">
            <w:pPr>
              <w:widowControl/>
              <w:jc w:val="left"/>
              <w:rPr>
                <w:rFonts w:ascii="仿宋" w:eastAsia="仿宋" w:hAnsi="仿宋" w:cs="宋体"/>
              </w:rPr>
            </w:pPr>
          </w:p>
        </w:tc>
      </w:tr>
      <w:tr w:rsidR="000F0897" w:rsidRPr="00673DC6" w:rsidTr="00BA6880">
        <w:trPr>
          <w:trHeight w:val="270"/>
        </w:trPr>
        <w:tc>
          <w:tcPr>
            <w:tcW w:w="5260" w:type="dxa"/>
            <w:gridSpan w:val="2"/>
            <w:tcBorders>
              <w:top w:val="nil"/>
              <w:left w:val="nil"/>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三、清偿债务支付的现金</w:t>
            </w:r>
          </w:p>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四、支付的破产费用</w:t>
            </w:r>
          </w:p>
        </w:tc>
        <w:tc>
          <w:tcPr>
            <w:tcW w:w="709" w:type="dxa"/>
            <w:tcBorders>
              <w:top w:val="nil"/>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nil"/>
              <w:right w:val="nil"/>
            </w:tcBorders>
            <w:noWrap/>
            <w:vAlign w:val="bottom"/>
            <w:hideMark/>
          </w:tcPr>
          <w:p w:rsidR="000F0897" w:rsidRPr="00673DC6" w:rsidRDefault="000F0897" w:rsidP="00BA6880">
            <w:pPr>
              <w:widowControl/>
              <w:jc w:val="left"/>
              <w:rPr>
                <w:rFonts w:ascii="仿宋" w:eastAsia="仿宋" w:hAnsi="仿宋" w:cs="宋体"/>
              </w:rPr>
            </w:pPr>
          </w:p>
        </w:tc>
      </w:tr>
      <w:tr w:rsidR="000F0897" w:rsidRPr="00673DC6" w:rsidTr="00BA6880">
        <w:trPr>
          <w:trHeight w:val="173"/>
        </w:trPr>
        <w:tc>
          <w:tcPr>
            <w:tcW w:w="5260" w:type="dxa"/>
            <w:gridSpan w:val="2"/>
            <w:tcBorders>
              <w:top w:val="nil"/>
              <w:left w:val="nil"/>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五、支付的共益债务</w:t>
            </w:r>
          </w:p>
        </w:tc>
        <w:tc>
          <w:tcPr>
            <w:tcW w:w="709" w:type="dxa"/>
            <w:tcBorders>
              <w:top w:val="nil"/>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nil"/>
              <w:right w:val="nil"/>
            </w:tcBorders>
            <w:noWrap/>
            <w:vAlign w:val="bottom"/>
            <w:hideMark/>
          </w:tcPr>
          <w:p w:rsidR="000F0897" w:rsidRPr="00673DC6" w:rsidRDefault="000F0897" w:rsidP="00BA6880">
            <w:pPr>
              <w:widowControl/>
              <w:jc w:val="left"/>
              <w:rPr>
                <w:rFonts w:ascii="仿宋" w:eastAsia="仿宋" w:hAnsi="仿宋" w:cs="宋体"/>
              </w:rPr>
            </w:pPr>
          </w:p>
        </w:tc>
      </w:tr>
      <w:tr w:rsidR="000F0897" w:rsidRPr="00673DC6" w:rsidTr="00BA6880">
        <w:trPr>
          <w:trHeight w:val="173"/>
        </w:trPr>
        <w:tc>
          <w:tcPr>
            <w:tcW w:w="5260" w:type="dxa"/>
            <w:gridSpan w:val="2"/>
            <w:tcBorders>
              <w:top w:val="nil"/>
              <w:left w:val="nil"/>
              <w:bottom w:val="nil"/>
              <w:right w:val="single" w:sz="4" w:space="0" w:color="auto"/>
            </w:tcBorders>
            <w:noWrap/>
            <w:vAlign w:val="bottom"/>
            <w:hideMark/>
          </w:tcPr>
          <w:p w:rsidR="000F0897" w:rsidRPr="00673DC6" w:rsidRDefault="000F0897" w:rsidP="00BA6880">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六、支付的所得税费用</w:t>
            </w:r>
          </w:p>
        </w:tc>
        <w:tc>
          <w:tcPr>
            <w:tcW w:w="709" w:type="dxa"/>
            <w:tcBorders>
              <w:top w:val="nil"/>
              <w:left w:val="single" w:sz="4" w:space="0" w:color="auto"/>
              <w:bottom w:val="nil"/>
              <w:right w:val="single" w:sz="4" w:space="0" w:color="auto"/>
            </w:tcBorders>
            <w:noWrap/>
            <w:vAlign w:val="bottom"/>
          </w:tcPr>
          <w:p w:rsidR="000F0897" w:rsidRPr="00673DC6" w:rsidRDefault="000F0897" w:rsidP="00BA6880">
            <w:pPr>
              <w:widowControl/>
              <w:jc w:val="center"/>
              <w:rPr>
                <w:rFonts w:ascii="仿宋" w:eastAsia="仿宋" w:hAnsi="仿宋" w:cs="宋体"/>
                <w:color w:val="000000"/>
                <w:kern w:val="0"/>
                <w:sz w:val="22"/>
              </w:rPr>
            </w:pPr>
          </w:p>
        </w:tc>
        <w:tc>
          <w:tcPr>
            <w:tcW w:w="1134" w:type="dxa"/>
            <w:tcBorders>
              <w:top w:val="nil"/>
              <w:left w:val="single" w:sz="4" w:space="0" w:color="auto"/>
              <w:bottom w:val="nil"/>
              <w:right w:val="single" w:sz="4" w:space="0" w:color="auto"/>
            </w:tcBorders>
            <w:noWrap/>
            <w:vAlign w:val="bottom"/>
          </w:tcPr>
          <w:p w:rsidR="000F0897" w:rsidRPr="00673DC6" w:rsidRDefault="000F0897" w:rsidP="00BA6880">
            <w:pPr>
              <w:widowControl/>
              <w:jc w:val="left"/>
              <w:rPr>
                <w:rFonts w:ascii="仿宋" w:eastAsia="仿宋" w:hAnsi="仿宋" w:cs="宋体"/>
                <w:color w:val="000000"/>
                <w:kern w:val="0"/>
                <w:sz w:val="22"/>
              </w:rPr>
            </w:pPr>
          </w:p>
        </w:tc>
        <w:tc>
          <w:tcPr>
            <w:tcW w:w="1134" w:type="dxa"/>
            <w:tcBorders>
              <w:top w:val="nil"/>
              <w:left w:val="single" w:sz="4" w:space="0" w:color="auto"/>
              <w:bottom w:val="nil"/>
              <w:right w:val="nil"/>
            </w:tcBorders>
            <w:noWrap/>
            <w:vAlign w:val="bottom"/>
          </w:tcPr>
          <w:p w:rsidR="000F0897" w:rsidRPr="00673DC6" w:rsidRDefault="000F0897" w:rsidP="00BA6880">
            <w:pPr>
              <w:widowControl/>
              <w:jc w:val="left"/>
              <w:rPr>
                <w:rFonts w:ascii="仿宋" w:eastAsia="仿宋" w:hAnsi="仿宋" w:cs="宋体"/>
                <w:color w:val="000000"/>
                <w:kern w:val="0"/>
                <w:sz w:val="22"/>
              </w:rPr>
            </w:pPr>
          </w:p>
        </w:tc>
      </w:tr>
      <w:tr w:rsidR="000F0897" w:rsidRPr="00673DC6" w:rsidTr="00BA6880">
        <w:trPr>
          <w:trHeight w:val="270"/>
        </w:trPr>
        <w:tc>
          <w:tcPr>
            <w:tcW w:w="5260" w:type="dxa"/>
            <w:gridSpan w:val="2"/>
            <w:tcBorders>
              <w:top w:val="nil"/>
              <w:left w:val="nil"/>
              <w:bottom w:val="nil"/>
              <w:right w:val="single" w:sz="4" w:space="0" w:color="auto"/>
            </w:tcBorders>
            <w:noWrap/>
            <w:vAlign w:val="bottom"/>
            <w:hideMark/>
          </w:tcPr>
          <w:p w:rsidR="000F0897" w:rsidRPr="00673DC6" w:rsidRDefault="000F0897" w:rsidP="00BA6880">
            <w:pPr>
              <w:widowControl/>
              <w:ind w:left="1" w:firstLineChars="8" w:firstLine="18"/>
              <w:jc w:val="left"/>
              <w:rPr>
                <w:rFonts w:ascii="仿宋" w:eastAsia="仿宋" w:hAnsi="仿宋" w:cs="宋体"/>
                <w:color w:val="000000"/>
                <w:kern w:val="0"/>
                <w:sz w:val="22"/>
              </w:rPr>
            </w:pPr>
            <w:r w:rsidRPr="00673DC6">
              <w:rPr>
                <w:rFonts w:ascii="仿宋" w:eastAsia="仿宋" w:hAnsi="仿宋" w:cs="宋体" w:hint="eastAsia"/>
                <w:color w:val="000000"/>
                <w:kern w:val="0"/>
                <w:sz w:val="22"/>
              </w:rPr>
              <w:t>七、支付的其他现金</w:t>
            </w:r>
          </w:p>
        </w:tc>
        <w:tc>
          <w:tcPr>
            <w:tcW w:w="709" w:type="dxa"/>
            <w:tcBorders>
              <w:top w:val="nil"/>
              <w:left w:val="single" w:sz="4" w:space="0" w:color="auto"/>
              <w:bottom w:val="nil"/>
              <w:right w:val="single" w:sz="4" w:space="0" w:color="auto"/>
            </w:tcBorders>
            <w:noWrap/>
            <w:vAlign w:val="bottom"/>
          </w:tcPr>
          <w:p w:rsidR="000F0897" w:rsidRPr="00673DC6" w:rsidRDefault="000F0897" w:rsidP="00BA6880">
            <w:pPr>
              <w:widowControl/>
              <w:jc w:val="center"/>
              <w:rPr>
                <w:rFonts w:ascii="仿宋" w:eastAsia="仿宋" w:hAnsi="仿宋" w:cs="宋体"/>
                <w:color w:val="000000"/>
                <w:kern w:val="0"/>
                <w:sz w:val="22"/>
              </w:rPr>
            </w:pPr>
          </w:p>
        </w:tc>
        <w:tc>
          <w:tcPr>
            <w:tcW w:w="1134" w:type="dxa"/>
            <w:tcBorders>
              <w:top w:val="nil"/>
              <w:left w:val="single" w:sz="4" w:space="0" w:color="auto"/>
              <w:bottom w:val="nil"/>
              <w:right w:val="single" w:sz="4" w:space="0" w:color="auto"/>
            </w:tcBorders>
            <w:noWrap/>
            <w:vAlign w:val="bottom"/>
          </w:tcPr>
          <w:p w:rsidR="000F0897" w:rsidRPr="00673DC6" w:rsidRDefault="000F0897" w:rsidP="00BA6880">
            <w:pPr>
              <w:widowControl/>
              <w:jc w:val="left"/>
              <w:rPr>
                <w:rFonts w:ascii="仿宋" w:eastAsia="仿宋" w:hAnsi="仿宋" w:cs="宋体"/>
                <w:color w:val="000000"/>
                <w:kern w:val="0"/>
                <w:sz w:val="22"/>
              </w:rPr>
            </w:pPr>
          </w:p>
        </w:tc>
        <w:tc>
          <w:tcPr>
            <w:tcW w:w="1134" w:type="dxa"/>
            <w:tcBorders>
              <w:top w:val="nil"/>
              <w:left w:val="single" w:sz="4" w:space="0" w:color="auto"/>
              <w:bottom w:val="nil"/>
              <w:right w:val="nil"/>
            </w:tcBorders>
            <w:noWrap/>
            <w:vAlign w:val="bottom"/>
          </w:tcPr>
          <w:p w:rsidR="000F0897" w:rsidRPr="00673DC6" w:rsidRDefault="000F0897" w:rsidP="00BA6880">
            <w:pPr>
              <w:widowControl/>
              <w:jc w:val="left"/>
              <w:rPr>
                <w:rFonts w:ascii="仿宋" w:eastAsia="仿宋" w:hAnsi="仿宋" w:cs="宋体"/>
                <w:color w:val="000000"/>
                <w:kern w:val="0"/>
                <w:sz w:val="22"/>
              </w:rPr>
            </w:pPr>
          </w:p>
        </w:tc>
      </w:tr>
      <w:tr w:rsidR="000F0897" w:rsidRPr="00673DC6" w:rsidTr="00BA6880">
        <w:trPr>
          <w:trHeight w:val="270"/>
        </w:trPr>
        <w:tc>
          <w:tcPr>
            <w:tcW w:w="5260" w:type="dxa"/>
            <w:gridSpan w:val="2"/>
            <w:tcBorders>
              <w:top w:val="nil"/>
              <w:left w:val="nil"/>
              <w:bottom w:val="single" w:sz="4" w:space="0" w:color="auto"/>
              <w:right w:val="single" w:sz="4" w:space="0" w:color="auto"/>
            </w:tcBorders>
            <w:noWrap/>
            <w:vAlign w:val="bottom"/>
            <w:hideMark/>
          </w:tcPr>
          <w:p w:rsidR="000F0897" w:rsidRPr="00673DC6" w:rsidRDefault="000F0897" w:rsidP="00BA6880">
            <w:pPr>
              <w:widowControl/>
              <w:ind w:left="1" w:firstLineChars="8" w:firstLine="18"/>
              <w:jc w:val="left"/>
              <w:rPr>
                <w:rFonts w:ascii="仿宋" w:eastAsia="仿宋" w:hAnsi="仿宋" w:cs="宋体"/>
                <w:color w:val="000000"/>
                <w:kern w:val="0"/>
                <w:sz w:val="22"/>
              </w:rPr>
            </w:pPr>
            <w:r w:rsidRPr="00673DC6">
              <w:rPr>
                <w:rFonts w:ascii="仿宋" w:eastAsia="仿宋" w:hAnsi="仿宋" w:cs="宋体" w:hint="eastAsia"/>
                <w:color w:val="000000"/>
                <w:kern w:val="0"/>
                <w:sz w:val="22"/>
              </w:rPr>
              <w:t>期末货币资金余额</w:t>
            </w:r>
          </w:p>
        </w:tc>
        <w:tc>
          <w:tcPr>
            <w:tcW w:w="709" w:type="dxa"/>
            <w:tcBorders>
              <w:top w:val="nil"/>
              <w:left w:val="single" w:sz="4" w:space="0" w:color="auto"/>
              <w:bottom w:val="single" w:sz="4" w:space="0" w:color="auto"/>
              <w:right w:val="single" w:sz="4" w:space="0" w:color="auto"/>
            </w:tcBorders>
            <w:noWrap/>
            <w:vAlign w:val="bottom"/>
            <w:hideMark/>
          </w:tcPr>
          <w:p w:rsidR="000F0897" w:rsidRPr="00673DC6" w:rsidRDefault="000F0897" w:rsidP="00BA6880">
            <w:pPr>
              <w:widowControl/>
              <w:ind w:left="1" w:firstLineChars="8" w:firstLine="18"/>
              <w:jc w:val="left"/>
              <w:rPr>
                <w:rFonts w:ascii="仿宋" w:eastAsia="仿宋" w:hAnsi="仿宋" w:cs="宋体"/>
                <w:color w:val="000000"/>
                <w:kern w:val="0"/>
                <w:sz w:val="22"/>
              </w:rPr>
            </w:pPr>
          </w:p>
        </w:tc>
        <w:tc>
          <w:tcPr>
            <w:tcW w:w="1134" w:type="dxa"/>
            <w:tcBorders>
              <w:top w:val="nil"/>
              <w:left w:val="single" w:sz="4" w:space="0" w:color="auto"/>
              <w:bottom w:val="single" w:sz="4" w:space="0" w:color="auto"/>
              <w:right w:val="single" w:sz="4" w:space="0" w:color="auto"/>
            </w:tcBorders>
            <w:noWrap/>
            <w:vAlign w:val="bottom"/>
            <w:hideMark/>
          </w:tcPr>
          <w:p w:rsidR="000F0897" w:rsidRPr="00673DC6" w:rsidRDefault="000F0897" w:rsidP="00BA6880">
            <w:pPr>
              <w:widowControl/>
              <w:jc w:val="left"/>
              <w:rPr>
                <w:rFonts w:ascii="仿宋" w:eastAsia="仿宋" w:hAnsi="仿宋" w:cs="宋体"/>
              </w:rPr>
            </w:pPr>
          </w:p>
        </w:tc>
        <w:tc>
          <w:tcPr>
            <w:tcW w:w="1134" w:type="dxa"/>
            <w:tcBorders>
              <w:top w:val="nil"/>
              <w:left w:val="single" w:sz="4" w:space="0" w:color="auto"/>
              <w:bottom w:val="single" w:sz="4" w:space="0" w:color="auto"/>
              <w:right w:val="nil"/>
            </w:tcBorders>
            <w:noWrap/>
            <w:vAlign w:val="bottom"/>
            <w:hideMark/>
          </w:tcPr>
          <w:p w:rsidR="000F0897" w:rsidRPr="00673DC6" w:rsidRDefault="000F0897" w:rsidP="00BA6880">
            <w:pPr>
              <w:widowControl/>
              <w:jc w:val="left"/>
              <w:rPr>
                <w:rFonts w:ascii="仿宋" w:eastAsia="仿宋" w:hAnsi="仿宋" w:cs="宋体"/>
              </w:rPr>
            </w:pPr>
          </w:p>
        </w:tc>
      </w:tr>
    </w:tbl>
    <w:p w:rsidR="000F0897" w:rsidRPr="00673DC6" w:rsidRDefault="000F0897" w:rsidP="000F0897">
      <w:pPr>
        <w:ind w:firstLineChars="215" w:firstLine="602"/>
        <w:rPr>
          <w:rFonts w:ascii="仿宋" w:eastAsia="仿宋" w:hAnsi="仿宋"/>
          <w:sz w:val="28"/>
          <w:szCs w:val="28"/>
        </w:rPr>
      </w:pPr>
      <w:r w:rsidRPr="00673DC6">
        <w:rPr>
          <w:rFonts w:ascii="仿宋" w:eastAsia="仿宋" w:hAnsi="仿宋" w:hint="eastAsia"/>
          <w:sz w:val="28"/>
          <w:szCs w:val="28"/>
        </w:rPr>
        <w:t>破产现金流量表反映破产企业在破产清算期间货币资金余额的变动情况，本表应当根据货币资金科目的变动</w:t>
      </w:r>
      <w:proofErr w:type="gramStart"/>
      <w:r w:rsidRPr="00673DC6">
        <w:rPr>
          <w:rFonts w:ascii="仿宋" w:eastAsia="仿宋" w:hAnsi="仿宋" w:hint="eastAsia"/>
          <w:sz w:val="28"/>
          <w:szCs w:val="28"/>
        </w:rPr>
        <w:t>额分析</w:t>
      </w:r>
      <w:proofErr w:type="gramEnd"/>
      <w:r w:rsidRPr="00673DC6">
        <w:rPr>
          <w:rFonts w:ascii="仿宋" w:eastAsia="仿宋" w:hAnsi="仿宋" w:hint="eastAsia"/>
          <w:sz w:val="28"/>
          <w:szCs w:val="28"/>
        </w:rPr>
        <w:t>填列。</w:t>
      </w:r>
    </w:p>
    <w:p w:rsidR="000F0897" w:rsidRPr="00673DC6" w:rsidRDefault="000F0897" w:rsidP="000F0897">
      <w:pPr>
        <w:ind w:firstLineChars="215" w:firstLine="602"/>
        <w:rPr>
          <w:rFonts w:ascii="仿宋" w:eastAsia="仿宋" w:hAnsi="仿宋"/>
          <w:sz w:val="28"/>
          <w:szCs w:val="28"/>
        </w:rPr>
      </w:pPr>
      <w:r w:rsidRPr="00673DC6">
        <w:rPr>
          <w:rFonts w:ascii="仿宋" w:eastAsia="仿宋" w:hAnsi="仿宋" w:hint="eastAsia"/>
          <w:sz w:val="28"/>
          <w:szCs w:val="28"/>
        </w:rPr>
        <w:t>破产企业应当在破产现金流量表附注中披露期末货币资金余额中已经提存用于向特定债权人分配或向国家缴纳税款的金额。</w:t>
      </w:r>
    </w:p>
    <w:p w:rsidR="00F24CB3" w:rsidRPr="00D13C12" w:rsidRDefault="005A1895" w:rsidP="00D13C12">
      <w:pPr>
        <w:ind w:firstLineChars="215" w:firstLine="604"/>
        <w:rPr>
          <w:rFonts w:asciiTheme="majorEastAsia" w:eastAsiaTheme="majorEastAsia" w:hAnsiTheme="majorEastAsia"/>
          <w:b/>
          <w:sz w:val="28"/>
          <w:szCs w:val="28"/>
        </w:rPr>
      </w:pPr>
      <w:r w:rsidRPr="00D13C12">
        <w:rPr>
          <w:rFonts w:asciiTheme="majorEastAsia" w:eastAsiaTheme="majorEastAsia" w:hAnsiTheme="majorEastAsia" w:hint="eastAsia"/>
          <w:b/>
          <w:sz w:val="28"/>
          <w:szCs w:val="28"/>
        </w:rPr>
        <w:t>四、</w:t>
      </w:r>
      <w:r w:rsidR="00F24CB3" w:rsidRPr="00D13C12">
        <w:rPr>
          <w:rFonts w:asciiTheme="majorEastAsia" w:eastAsiaTheme="majorEastAsia" w:hAnsiTheme="majorEastAsia" w:hint="eastAsia"/>
          <w:b/>
          <w:sz w:val="28"/>
          <w:szCs w:val="28"/>
        </w:rPr>
        <w:t>债务清偿表</w:t>
      </w:r>
    </w:p>
    <w:tbl>
      <w:tblPr>
        <w:tblW w:w="8647" w:type="dxa"/>
        <w:tblInd w:w="-34" w:type="dxa"/>
        <w:tblLook w:val="04A0"/>
      </w:tblPr>
      <w:tblGrid>
        <w:gridCol w:w="2683"/>
        <w:gridCol w:w="436"/>
        <w:gridCol w:w="236"/>
        <w:gridCol w:w="473"/>
        <w:gridCol w:w="236"/>
        <w:gridCol w:w="473"/>
        <w:gridCol w:w="224"/>
        <w:gridCol w:w="484"/>
        <w:gridCol w:w="993"/>
        <w:gridCol w:w="94"/>
        <w:gridCol w:w="614"/>
        <w:gridCol w:w="94"/>
        <w:gridCol w:w="615"/>
        <w:gridCol w:w="709"/>
        <w:gridCol w:w="283"/>
      </w:tblGrid>
      <w:tr w:rsidR="00F24CB3" w:rsidRPr="00673DC6" w:rsidTr="00FE5110">
        <w:trPr>
          <w:gridAfter w:val="1"/>
          <w:wAfter w:w="283" w:type="dxa"/>
          <w:trHeight w:val="270"/>
        </w:trPr>
        <w:tc>
          <w:tcPr>
            <w:tcW w:w="8364" w:type="dxa"/>
            <w:gridSpan w:val="14"/>
            <w:noWrap/>
            <w:vAlign w:val="bottom"/>
            <w:hideMark/>
          </w:tcPr>
          <w:p w:rsidR="00F24CB3" w:rsidRPr="00673DC6" w:rsidRDefault="00F24CB3">
            <w:pPr>
              <w:widowControl/>
              <w:jc w:val="left"/>
              <w:rPr>
                <w:rFonts w:ascii="仿宋" w:eastAsia="仿宋" w:hAnsi="仿宋" w:cs="宋体"/>
              </w:rPr>
            </w:pPr>
          </w:p>
        </w:tc>
      </w:tr>
      <w:tr w:rsidR="00F24CB3" w:rsidRPr="00673DC6" w:rsidTr="00FE5110">
        <w:trPr>
          <w:trHeight w:val="270"/>
        </w:trPr>
        <w:tc>
          <w:tcPr>
            <w:tcW w:w="2683" w:type="dxa"/>
            <w:noWrap/>
            <w:vAlign w:val="bottom"/>
            <w:hideMark/>
          </w:tcPr>
          <w:p w:rsidR="00F24CB3" w:rsidRPr="00673DC6" w:rsidRDefault="00F24CB3">
            <w:pPr>
              <w:widowControl/>
              <w:jc w:val="left"/>
              <w:rPr>
                <w:rFonts w:ascii="仿宋" w:eastAsia="仿宋" w:hAnsi="仿宋" w:cs="宋体"/>
              </w:rPr>
            </w:pPr>
          </w:p>
        </w:tc>
        <w:tc>
          <w:tcPr>
            <w:tcW w:w="436" w:type="dxa"/>
            <w:noWrap/>
            <w:vAlign w:val="bottom"/>
            <w:hideMark/>
          </w:tcPr>
          <w:p w:rsidR="00F24CB3" w:rsidRPr="00673DC6" w:rsidRDefault="00F24CB3">
            <w:pPr>
              <w:widowControl/>
              <w:jc w:val="left"/>
              <w:rPr>
                <w:rFonts w:ascii="仿宋" w:eastAsia="仿宋" w:hAnsi="仿宋" w:cs="宋体"/>
              </w:rPr>
            </w:pPr>
          </w:p>
        </w:tc>
        <w:tc>
          <w:tcPr>
            <w:tcW w:w="236" w:type="dxa"/>
            <w:noWrap/>
            <w:vAlign w:val="bottom"/>
            <w:hideMark/>
          </w:tcPr>
          <w:p w:rsidR="00F24CB3" w:rsidRPr="00673DC6" w:rsidRDefault="00F24CB3">
            <w:pPr>
              <w:widowControl/>
              <w:jc w:val="left"/>
              <w:rPr>
                <w:rFonts w:ascii="仿宋" w:eastAsia="仿宋" w:hAnsi="仿宋" w:cs="宋体"/>
              </w:rPr>
            </w:pPr>
          </w:p>
        </w:tc>
        <w:tc>
          <w:tcPr>
            <w:tcW w:w="709" w:type="dxa"/>
            <w:gridSpan w:val="2"/>
            <w:noWrap/>
            <w:vAlign w:val="bottom"/>
            <w:hideMark/>
          </w:tcPr>
          <w:p w:rsidR="00F24CB3" w:rsidRPr="00673DC6" w:rsidRDefault="00F24CB3">
            <w:pPr>
              <w:widowControl/>
              <w:jc w:val="left"/>
              <w:rPr>
                <w:rFonts w:ascii="仿宋" w:eastAsia="仿宋" w:hAnsi="仿宋" w:cs="宋体"/>
              </w:rPr>
            </w:pPr>
          </w:p>
        </w:tc>
        <w:tc>
          <w:tcPr>
            <w:tcW w:w="697" w:type="dxa"/>
            <w:gridSpan w:val="2"/>
            <w:noWrap/>
            <w:vAlign w:val="bottom"/>
            <w:hideMark/>
          </w:tcPr>
          <w:p w:rsidR="00F24CB3" w:rsidRPr="00673DC6" w:rsidRDefault="00F24CB3">
            <w:pPr>
              <w:widowControl/>
              <w:jc w:val="left"/>
              <w:rPr>
                <w:rFonts w:ascii="仿宋" w:eastAsia="仿宋" w:hAnsi="仿宋" w:cs="宋体"/>
              </w:rPr>
            </w:pPr>
          </w:p>
        </w:tc>
        <w:tc>
          <w:tcPr>
            <w:tcW w:w="1571" w:type="dxa"/>
            <w:gridSpan w:val="3"/>
            <w:noWrap/>
            <w:vAlign w:val="bottom"/>
            <w:hideMark/>
          </w:tcPr>
          <w:p w:rsidR="00F24CB3" w:rsidRPr="00673DC6" w:rsidRDefault="00F24CB3">
            <w:pPr>
              <w:widowControl/>
              <w:jc w:val="left"/>
              <w:rPr>
                <w:rFonts w:ascii="仿宋" w:eastAsia="仿宋" w:hAnsi="仿宋" w:cs="宋体"/>
              </w:rPr>
            </w:pPr>
          </w:p>
        </w:tc>
        <w:tc>
          <w:tcPr>
            <w:tcW w:w="708" w:type="dxa"/>
            <w:gridSpan w:val="2"/>
            <w:noWrap/>
            <w:vAlign w:val="bottom"/>
            <w:hideMark/>
          </w:tcPr>
          <w:p w:rsidR="00F24CB3" w:rsidRPr="00673DC6" w:rsidRDefault="00F24CB3">
            <w:pPr>
              <w:widowControl/>
              <w:jc w:val="left"/>
              <w:rPr>
                <w:rFonts w:ascii="仿宋" w:eastAsia="仿宋" w:hAnsi="仿宋" w:cs="宋体"/>
              </w:rPr>
            </w:pPr>
          </w:p>
        </w:tc>
        <w:tc>
          <w:tcPr>
            <w:tcW w:w="1607" w:type="dxa"/>
            <w:gridSpan w:val="3"/>
            <w:noWrap/>
            <w:vAlign w:val="bottom"/>
            <w:hideMark/>
          </w:tcPr>
          <w:p w:rsidR="00F24CB3" w:rsidRPr="00673DC6" w:rsidRDefault="00F24CB3">
            <w:pPr>
              <w:widowControl/>
              <w:ind w:firstLineChars="150" w:firstLine="330"/>
              <w:jc w:val="left"/>
              <w:rPr>
                <w:rFonts w:ascii="仿宋" w:eastAsia="仿宋" w:hAnsi="仿宋" w:cs="宋体"/>
                <w:color w:val="000000"/>
                <w:kern w:val="0"/>
                <w:sz w:val="22"/>
              </w:rPr>
            </w:pPr>
            <w:r w:rsidRPr="00673DC6">
              <w:rPr>
                <w:rFonts w:ascii="仿宋" w:eastAsia="仿宋" w:hAnsi="仿宋" w:cs="宋体" w:hint="eastAsia"/>
                <w:color w:val="000000"/>
                <w:kern w:val="0"/>
                <w:sz w:val="22"/>
              </w:rPr>
              <w:t>会破04表</w:t>
            </w:r>
          </w:p>
        </w:tc>
      </w:tr>
      <w:tr w:rsidR="00F24CB3" w:rsidRPr="00673DC6" w:rsidTr="00FE5110">
        <w:trPr>
          <w:trHeight w:val="270"/>
        </w:trPr>
        <w:tc>
          <w:tcPr>
            <w:tcW w:w="2683" w:type="dxa"/>
            <w:tcBorders>
              <w:top w:val="nil"/>
              <w:left w:val="nil"/>
              <w:bottom w:val="single" w:sz="4" w:space="0" w:color="auto"/>
              <w:right w:val="nil"/>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编制单位：</w:t>
            </w:r>
          </w:p>
        </w:tc>
        <w:tc>
          <w:tcPr>
            <w:tcW w:w="436" w:type="dxa"/>
            <w:tcBorders>
              <w:top w:val="nil"/>
              <w:left w:val="nil"/>
              <w:bottom w:val="single" w:sz="4" w:space="0" w:color="auto"/>
              <w:right w:val="nil"/>
            </w:tcBorders>
            <w:noWrap/>
            <w:vAlign w:val="bottom"/>
            <w:hideMark/>
          </w:tcPr>
          <w:p w:rsidR="00F24CB3" w:rsidRPr="00673DC6" w:rsidRDefault="00F24CB3">
            <w:pPr>
              <w:widowControl/>
              <w:jc w:val="left"/>
              <w:rPr>
                <w:rFonts w:ascii="仿宋" w:eastAsia="仿宋" w:hAnsi="仿宋" w:cs="宋体"/>
              </w:rPr>
            </w:pPr>
          </w:p>
        </w:tc>
        <w:tc>
          <w:tcPr>
            <w:tcW w:w="236" w:type="dxa"/>
            <w:tcBorders>
              <w:top w:val="nil"/>
              <w:left w:val="nil"/>
              <w:bottom w:val="single" w:sz="4" w:space="0" w:color="auto"/>
              <w:right w:val="nil"/>
            </w:tcBorders>
            <w:noWrap/>
            <w:vAlign w:val="bottom"/>
            <w:hideMark/>
          </w:tcPr>
          <w:p w:rsidR="00F24CB3" w:rsidRPr="00673DC6" w:rsidRDefault="00F24CB3">
            <w:pPr>
              <w:widowControl/>
              <w:jc w:val="left"/>
              <w:rPr>
                <w:rFonts w:ascii="仿宋" w:eastAsia="仿宋" w:hAnsi="仿宋" w:cs="宋体"/>
              </w:rPr>
            </w:pPr>
          </w:p>
        </w:tc>
        <w:tc>
          <w:tcPr>
            <w:tcW w:w="2977" w:type="dxa"/>
            <w:gridSpan w:val="7"/>
            <w:tcBorders>
              <w:top w:val="nil"/>
              <w:left w:val="nil"/>
              <w:bottom w:val="single" w:sz="4" w:space="0" w:color="auto"/>
              <w:right w:val="nil"/>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＿年＿月＿日</w:t>
            </w:r>
          </w:p>
        </w:tc>
        <w:tc>
          <w:tcPr>
            <w:tcW w:w="708" w:type="dxa"/>
            <w:gridSpan w:val="2"/>
            <w:tcBorders>
              <w:top w:val="nil"/>
              <w:left w:val="nil"/>
              <w:bottom w:val="single" w:sz="4" w:space="0" w:color="auto"/>
              <w:right w:val="nil"/>
            </w:tcBorders>
            <w:noWrap/>
            <w:vAlign w:val="bottom"/>
            <w:hideMark/>
          </w:tcPr>
          <w:p w:rsidR="00F24CB3" w:rsidRPr="00673DC6" w:rsidRDefault="00F24CB3">
            <w:pPr>
              <w:widowControl/>
              <w:jc w:val="left"/>
              <w:rPr>
                <w:rFonts w:ascii="仿宋" w:eastAsia="仿宋" w:hAnsi="仿宋" w:cs="宋体"/>
              </w:rPr>
            </w:pPr>
          </w:p>
        </w:tc>
        <w:tc>
          <w:tcPr>
            <w:tcW w:w="1607" w:type="dxa"/>
            <w:gridSpan w:val="3"/>
            <w:tcBorders>
              <w:top w:val="nil"/>
              <w:left w:val="nil"/>
              <w:bottom w:val="single" w:sz="4" w:space="0" w:color="auto"/>
              <w:right w:val="nil"/>
            </w:tcBorders>
            <w:noWrap/>
            <w:vAlign w:val="bottom"/>
            <w:hideMark/>
          </w:tcPr>
          <w:p w:rsidR="00F24CB3" w:rsidRPr="00673DC6" w:rsidRDefault="00F24CB3">
            <w:pPr>
              <w:widowControl/>
              <w:ind w:firstLineChars="150" w:firstLine="330"/>
              <w:jc w:val="left"/>
              <w:rPr>
                <w:rFonts w:ascii="仿宋" w:eastAsia="仿宋" w:hAnsi="仿宋" w:cs="宋体"/>
                <w:color w:val="000000"/>
                <w:kern w:val="0"/>
                <w:sz w:val="22"/>
              </w:rPr>
            </w:pPr>
            <w:r w:rsidRPr="00673DC6">
              <w:rPr>
                <w:rFonts w:ascii="仿宋" w:eastAsia="仿宋" w:hAnsi="仿宋" w:cs="宋体" w:hint="eastAsia"/>
                <w:color w:val="000000"/>
                <w:kern w:val="0"/>
                <w:sz w:val="22"/>
              </w:rPr>
              <w:t>单位：元</w:t>
            </w:r>
          </w:p>
        </w:tc>
      </w:tr>
      <w:tr w:rsidR="00F24CB3" w:rsidRPr="00673DC6" w:rsidTr="00FE5110">
        <w:trPr>
          <w:gridAfter w:val="1"/>
          <w:wAfter w:w="283" w:type="dxa"/>
          <w:trHeight w:val="993"/>
        </w:trPr>
        <w:tc>
          <w:tcPr>
            <w:tcW w:w="2683" w:type="dxa"/>
            <w:tcBorders>
              <w:top w:val="single" w:sz="4" w:space="0" w:color="auto"/>
              <w:left w:val="nil"/>
              <w:bottom w:val="single" w:sz="4" w:space="0" w:color="auto"/>
              <w:right w:val="single" w:sz="4" w:space="0" w:color="auto"/>
            </w:tcBorders>
            <w:vAlign w:val="center"/>
            <w:hideMark/>
          </w:tcPr>
          <w:p w:rsidR="00F24CB3" w:rsidRPr="00673DC6" w:rsidRDefault="00F24CB3">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债务项目</w:t>
            </w:r>
          </w:p>
        </w:tc>
        <w:tc>
          <w:tcPr>
            <w:tcW w:w="436" w:type="dxa"/>
            <w:tcBorders>
              <w:top w:val="single" w:sz="4" w:space="0" w:color="auto"/>
              <w:left w:val="single" w:sz="4" w:space="0" w:color="auto"/>
              <w:bottom w:val="single" w:sz="4" w:space="0" w:color="auto"/>
              <w:right w:val="single" w:sz="4" w:space="0" w:color="auto"/>
            </w:tcBorders>
            <w:vAlign w:val="center"/>
            <w:hideMark/>
          </w:tcPr>
          <w:p w:rsidR="00F24CB3" w:rsidRPr="00673DC6" w:rsidRDefault="00F24CB3">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行次</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F24CB3" w:rsidRPr="00673DC6" w:rsidRDefault="00F24CB3">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账面价值</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F24CB3" w:rsidRPr="00673DC6" w:rsidRDefault="00F24CB3">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确认金额</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F24CB3" w:rsidRPr="00673DC6" w:rsidRDefault="00B763C8">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清</w:t>
            </w:r>
            <w:r w:rsidR="00F24CB3" w:rsidRPr="00673DC6">
              <w:rPr>
                <w:rFonts w:ascii="仿宋" w:eastAsia="仿宋" w:hAnsi="仿宋" w:cs="宋体" w:hint="eastAsia"/>
                <w:color w:val="000000"/>
                <w:kern w:val="0"/>
                <w:sz w:val="22"/>
              </w:rPr>
              <w:t>偿比例</w:t>
            </w:r>
          </w:p>
        </w:tc>
        <w:tc>
          <w:tcPr>
            <w:tcW w:w="993" w:type="dxa"/>
            <w:tcBorders>
              <w:top w:val="single" w:sz="4" w:space="0" w:color="auto"/>
              <w:left w:val="single" w:sz="4" w:space="0" w:color="auto"/>
              <w:bottom w:val="single" w:sz="4" w:space="0" w:color="auto"/>
              <w:right w:val="single" w:sz="4" w:space="0" w:color="auto"/>
            </w:tcBorders>
            <w:vAlign w:val="center"/>
            <w:hideMark/>
          </w:tcPr>
          <w:p w:rsidR="00F24CB3" w:rsidRPr="00673DC6" w:rsidRDefault="00F24CB3">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实际需</w:t>
            </w:r>
            <w:r w:rsidR="00B763C8" w:rsidRPr="00673DC6">
              <w:rPr>
                <w:rFonts w:ascii="仿宋" w:eastAsia="仿宋" w:hAnsi="仿宋" w:cs="宋体" w:hint="eastAsia"/>
                <w:color w:val="000000"/>
                <w:kern w:val="0"/>
                <w:sz w:val="22"/>
              </w:rPr>
              <w:t>清</w:t>
            </w:r>
            <w:r w:rsidRPr="00673DC6">
              <w:rPr>
                <w:rFonts w:ascii="仿宋" w:eastAsia="仿宋" w:hAnsi="仿宋" w:cs="宋体" w:hint="eastAsia"/>
                <w:color w:val="000000"/>
                <w:kern w:val="0"/>
                <w:sz w:val="22"/>
              </w:rPr>
              <w:t>偿金额</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F24CB3" w:rsidRPr="00673DC6" w:rsidRDefault="00F24CB3">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本期</w:t>
            </w:r>
            <w:r w:rsidR="00B763C8" w:rsidRPr="00673DC6">
              <w:rPr>
                <w:rFonts w:ascii="仿宋" w:eastAsia="仿宋" w:hAnsi="仿宋" w:cs="宋体" w:hint="eastAsia"/>
                <w:color w:val="000000"/>
                <w:kern w:val="0"/>
                <w:sz w:val="22"/>
              </w:rPr>
              <w:t>清</w:t>
            </w:r>
            <w:r w:rsidRPr="00673DC6">
              <w:rPr>
                <w:rFonts w:ascii="仿宋" w:eastAsia="仿宋" w:hAnsi="仿宋" w:cs="宋体" w:hint="eastAsia"/>
                <w:color w:val="000000"/>
                <w:kern w:val="0"/>
                <w:sz w:val="22"/>
              </w:rPr>
              <w:t>偿金额</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F24CB3" w:rsidRPr="00673DC6" w:rsidRDefault="00F24CB3">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累计</w:t>
            </w:r>
            <w:r w:rsidR="00B763C8" w:rsidRPr="00673DC6">
              <w:rPr>
                <w:rFonts w:ascii="仿宋" w:eastAsia="仿宋" w:hAnsi="仿宋" w:cs="宋体" w:hint="eastAsia"/>
                <w:color w:val="000000"/>
                <w:kern w:val="0"/>
                <w:sz w:val="22"/>
              </w:rPr>
              <w:t>清</w:t>
            </w:r>
            <w:r w:rsidRPr="00673DC6">
              <w:rPr>
                <w:rFonts w:ascii="仿宋" w:eastAsia="仿宋" w:hAnsi="仿宋" w:cs="宋体" w:hint="eastAsia"/>
                <w:color w:val="000000"/>
                <w:kern w:val="0"/>
                <w:sz w:val="22"/>
              </w:rPr>
              <w:t>偿金额</w:t>
            </w:r>
          </w:p>
        </w:tc>
        <w:tc>
          <w:tcPr>
            <w:tcW w:w="709" w:type="dxa"/>
            <w:tcBorders>
              <w:top w:val="single" w:sz="4" w:space="0" w:color="auto"/>
              <w:left w:val="single" w:sz="4" w:space="0" w:color="auto"/>
              <w:bottom w:val="single" w:sz="4" w:space="0" w:color="auto"/>
              <w:right w:val="nil"/>
            </w:tcBorders>
            <w:vAlign w:val="center"/>
            <w:hideMark/>
          </w:tcPr>
          <w:p w:rsidR="00F24CB3" w:rsidRPr="00673DC6" w:rsidRDefault="00F24CB3">
            <w:pPr>
              <w:widowControl/>
              <w:jc w:val="center"/>
              <w:rPr>
                <w:rFonts w:ascii="仿宋" w:eastAsia="仿宋" w:hAnsi="仿宋" w:cs="宋体"/>
                <w:color w:val="000000"/>
                <w:kern w:val="0"/>
                <w:sz w:val="22"/>
              </w:rPr>
            </w:pPr>
            <w:r w:rsidRPr="00673DC6">
              <w:rPr>
                <w:rFonts w:ascii="仿宋" w:eastAsia="仿宋" w:hAnsi="仿宋" w:cs="宋体" w:hint="eastAsia"/>
                <w:color w:val="000000"/>
                <w:kern w:val="0"/>
                <w:sz w:val="22"/>
              </w:rPr>
              <w:t>尚未</w:t>
            </w:r>
            <w:r w:rsidR="00B763C8" w:rsidRPr="00673DC6">
              <w:rPr>
                <w:rFonts w:ascii="仿宋" w:eastAsia="仿宋" w:hAnsi="仿宋" w:cs="宋体" w:hint="eastAsia"/>
                <w:color w:val="000000"/>
                <w:kern w:val="0"/>
                <w:sz w:val="22"/>
              </w:rPr>
              <w:t>清</w:t>
            </w:r>
            <w:r w:rsidRPr="00673DC6">
              <w:rPr>
                <w:rFonts w:ascii="仿宋" w:eastAsia="仿宋" w:hAnsi="仿宋" w:cs="宋体" w:hint="eastAsia"/>
                <w:color w:val="000000"/>
                <w:kern w:val="0"/>
                <w:sz w:val="22"/>
              </w:rPr>
              <w:t>偿金额</w:t>
            </w:r>
          </w:p>
        </w:tc>
      </w:tr>
      <w:tr w:rsidR="00F24CB3" w:rsidRPr="00673DC6" w:rsidTr="00FE5110">
        <w:trPr>
          <w:gridAfter w:val="1"/>
          <w:wAfter w:w="283" w:type="dxa"/>
          <w:trHeight w:val="270"/>
        </w:trPr>
        <w:tc>
          <w:tcPr>
            <w:tcW w:w="2683" w:type="dxa"/>
            <w:tcBorders>
              <w:top w:val="single" w:sz="4" w:space="0" w:color="auto"/>
              <w:left w:val="nil"/>
              <w:bottom w:val="nil"/>
              <w:right w:val="single" w:sz="4" w:space="0" w:color="auto"/>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有担保的债务:</w:t>
            </w:r>
          </w:p>
        </w:tc>
        <w:tc>
          <w:tcPr>
            <w:tcW w:w="436" w:type="dxa"/>
            <w:tcBorders>
              <w:top w:val="single" w:sz="4" w:space="0" w:color="auto"/>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single" w:sz="4" w:space="0" w:color="auto"/>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single" w:sz="4" w:space="0" w:color="auto"/>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single" w:sz="4" w:space="0" w:color="auto"/>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single" w:sz="4" w:space="0" w:color="auto"/>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single" w:sz="4" w:space="0" w:color="auto"/>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single" w:sz="4" w:space="0" w:color="auto"/>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single" w:sz="4" w:space="0" w:color="auto"/>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××银行</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××企业</w:t>
            </w:r>
          </w:p>
        </w:tc>
        <w:tc>
          <w:tcPr>
            <w:tcW w:w="436" w:type="dxa"/>
            <w:tcBorders>
              <w:top w:val="nil"/>
              <w:left w:val="single" w:sz="4" w:space="0" w:color="auto"/>
              <w:bottom w:val="nil"/>
              <w:right w:val="single" w:sz="4" w:space="0" w:color="auto"/>
            </w:tcBorders>
            <w:noWrap/>
            <w:vAlign w:val="bottom"/>
          </w:tcPr>
          <w:p w:rsidR="00F24CB3" w:rsidRPr="00673DC6" w:rsidRDefault="00F24CB3">
            <w:pPr>
              <w:widowControl/>
              <w:rPr>
                <w:rFonts w:ascii="仿宋" w:eastAsia="仿宋" w:hAnsi="仿宋" w:cs="宋体"/>
                <w:color w:val="000000"/>
                <w:kern w:val="0"/>
                <w:sz w:val="22"/>
              </w:rPr>
            </w:pPr>
          </w:p>
        </w:tc>
        <w:tc>
          <w:tcPr>
            <w:tcW w:w="709"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9"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8"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993" w:type="dxa"/>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8"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9"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9" w:type="dxa"/>
            <w:tcBorders>
              <w:top w:val="nil"/>
              <w:left w:val="single" w:sz="4" w:space="0" w:color="auto"/>
              <w:bottom w:val="nil"/>
              <w:right w:val="nil"/>
            </w:tcBorders>
            <w:noWrap/>
            <w:vAlign w:val="bottom"/>
          </w:tcPr>
          <w:p w:rsidR="00F24CB3" w:rsidRPr="00673DC6" w:rsidRDefault="00F24CB3">
            <w:pPr>
              <w:widowControl/>
              <w:jc w:val="left"/>
              <w:rPr>
                <w:rFonts w:ascii="仿宋" w:eastAsia="仿宋" w:hAnsi="仿宋" w:cs="宋体"/>
                <w:color w:val="000000"/>
                <w:kern w:val="0"/>
                <w:sz w:val="22"/>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小计</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普通债务:</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第一顺序：劳动债权</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其中：应付职工薪酬</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第二顺序：国家税款债权</w:t>
            </w:r>
          </w:p>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其中：应付职工薪酬</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应交税费</w:t>
            </w:r>
          </w:p>
          <w:p w:rsidR="00F24CB3" w:rsidRPr="00673DC6" w:rsidRDefault="00F24CB3">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第三顺序：普通债权</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其中：借款</w:t>
            </w:r>
          </w:p>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 xml:space="preserve">      ——××银行</w:t>
            </w:r>
          </w:p>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 xml:space="preserve">      ——××企业</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应付债务工具</w:t>
            </w:r>
          </w:p>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lastRenderedPageBreak/>
              <w:t xml:space="preserve">      ——××银行</w:t>
            </w:r>
          </w:p>
          <w:p w:rsidR="00F24CB3" w:rsidRPr="00673DC6" w:rsidRDefault="00F24CB3">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——××企业</w:t>
            </w:r>
          </w:p>
          <w:p w:rsidR="00F24CB3" w:rsidRPr="00673DC6" w:rsidRDefault="00F24CB3">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应付票据</w:t>
            </w:r>
          </w:p>
          <w:p w:rsidR="00F24CB3" w:rsidRPr="00673DC6" w:rsidRDefault="00F24CB3">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应付款项</w:t>
            </w:r>
          </w:p>
        </w:tc>
        <w:tc>
          <w:tcPr>
            <w:tcW w:w="436" w:type="dxa"/>
            <w:tcBorders>
              <w:top w:val="nil"/>
              <w:left w:val="single" w:sz="4" w:space="0" w:color="auto"/>
              <w:bottom w:val="nil"/>
              <w:right w:val="single" w:sz="4" w:space="0" w:color="auto"/>
            </w:tcBorders>
            <w:noWrap/>
            <w:vAlign w:val="bottom"/>
          </w:tcPr>
          <w:p w:rsidR="00F24CB3" w:rsidRPr="00673DC6" w:rsidRDefault="00F24CB3">
            <w:pPr>
              <w:widowControl/>
              <w:rPr>
                <w:rFonts w:ascii="仿宋" w:eastAsia="仿宋" w:hAnsi="仿宋" w:cs="宋体"/>
                <w:color w:val="000000"/>
                <w:kern w:val="0"/>
                <w:sz w:val="22"/>
              </w:rPr>
            </w:pPr>
          </w:p>
        </w:tc>
        <w:tc>
          <w:tcPr>
            <w:tcW w:w="709"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9"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8"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993" w:type="dxa"/>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8"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9" w:type="dxa"/>
            <w:gridSpan w:val="2"/>
            <w:tcBorders>
              <w:top w:val="nil"/>
              <w:left w:val="single" w:sz="4" w:space="0" w:color="auto"/>
              <w:bottom w:val="nil"/>
              <w:right w:val="single" w:sz="4" w:space="0" w:color="auto"/>
            </w:tcBorders>
            <w:noWrap/>
            <w:vAlign w:val="bottom"/>
          </w:tcPr>
          <w:p w:rsidR="00F24CB3" w:rsidRPr="00673DC6" w:rsidRDefault="00F24CB3">
            <w:pPr>
              <w:widowControl/>
              <w:jc w:val="left"/>
              <w:rPr>
                <w:rFonts w:ascii="仿宋" w:eastAsia="仿宋" w:hAnsi="仿宋" w:cs="宋体"/>
                <w:color w:val="000000"/>
                <w:kern w:val="0"/>
                <w:sz w:val="22"/>
              </w:rPr>
            </w:pPr>
          </w:p>
        </w:tc>
        <w:tc>
          <w:tcPr>
            <w:tcW w:w="709" w:type="dxa"/>
            <w:tcBorders>
              <w:top w:val="nil"/>
              <w:left w:val="single" w:sz="4" w:space="0" w:color="auto"/>
              <w:bottom w:val="nil"/>
              <w:right w:val="nil"/>
            </w:tcBorders>
            <w:noWrap/>
            <w:vAlign w:val="bottom"/>
          </w:tcPr>
          <w:p w:rsidR="00F24CB3" w:rsidRPr="00673DC6" w:rsidRDefault="00F24CB3">
            <w:pPr>
              <w:widowControl/>
              <w:jc w:val="left"/>
              <w:rPr>
                <w:rFonts w:ascii="仿宋" w:eastAsia="仿宋" w:hAnsi="仿宋" w:cs="宋体"/>
                <w:color w:val="000000"/>
                <w:kern w:val="0"/>
                <w:sz w:val="22"/>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rsidP="00FE5110">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lastRenderedPageBreak/>
              <w:t>——××银行</w:t>
            </w:r>
          </w:p>
          <w:p w:rsidR="00F24CB3" w:rsidRPr="00673DC6" w:rsidRDefault="00F24CB3" w:rsidP="000C25E4">
            <w:pPr>
              <w:widowControl/>
              <w:ind w:firstLineChars="400" w:firstLine="880"/>
              <w:jc w:val="left"/>
              <w:rPr>
                <w:rFonts w:ascii="仿宋" w:eastAsia="仿宋" w:hAnsi="仿宋" w:cs="宋体"/>
                <w:color w:val="000000"/>
                <w:kern w:val="0"/>
                <w:sz w:val="22"/>
              </w:rPr>
            </w:pPr>
            <w:r w:rsidRPr="00673DC6">
              <w:rPr>
                <w:rFonts w:ascii="仿宋" w:eastAsia="仿宋" w:hAnsi="仿宋" w:cs="宋体" w:hint="eastAsia"/>
                <w:color w:val="000000"/>
                <w:kern w:val="0"/>
                <w:sz w:val="22"/>
              </w:rPr>
              <w:t>——××企业</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nil"/>
              <w:right w:val="single" w:sz="4" w:space="0" w:color="auto"/>
            </w:tcBorders>
            <w:noWrap/>
            <w:vAlign w:val="bottom"/>
            <w:hideMark/>
          </w:tcPr>
          <w:p w:rsidR="00F24CB3" w:rsidRPr="00673DC6" w:rsidRDefault="00F24CB3">
            <w:pPr>
              <w:widowControl/>
              <w:ind w:firstLineChars="200" w:firstLine="440"/>
              <w:jc w:val="left"/>
              <w:rPr>
                <w:rFonts w:ascii="仿宋" w:eastAsia="仿宋" w:hAnsi="仿宋" w:cs="宋体"/>
                <w:color w:val="000000"/>
                <w:kern w:val="0"/>
                <w:sz w:val="22"/>
              </w:rPr>
            </w:pPr>
            <w:r w:rsidRPr="00673DC6">
              <w:rPr>
                <w:rFonts w:ascii="仿宋" w:eastAsia="仿宋" w:hAnsi="仿宋" w:cs="宋体" w:hint="eastAsia"/>
                <w:color w:val="000000"/>
                <w:kern w:val="0"/>
                <w:sz w:val="22"/>
              </w:rPr>
              <w:t>小计</w:t>
            </w:r>
          </w:p>
        </w:tc>
        <w:tc>
          <w:tcPr>
            <w:tcW w:w="436"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993" w:type="dxa"/>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nil"/>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nil"/>
              <w:right w:val="nil"/>
            </w:tcBorders>
            <w:noWrap/>
            <w:vAlign w:val="bottom"/>
            <w:hideMark/>
          </w:tcPr>
          <w:p w:rsidR="00F24CB3" w:rsidRPr="00673DC6" w:rsidRDefault="00F24CB3">
            <w:pPr>
              <w:widowControl/>
              <w:jc w:val="left"/>
              <w:rPr>
                <w:rFonts w:ascii="仿宋" w:eastAsia="仿宋" w:hAnsi="仿宋" w:cs="宋体"/>
              </w:rPr>
            </w:pPr>
          </w:p>
        </w:tc>
      </w:tr>
      <w:tr w:rsidR="00F24CB3" w:rsidRPr="00673DC6" w:rsidTr="00FE5110">
        <w:trPr>
          <w:gridAfter w:val="1"/>
          <w:wAfter w:w="283" w:type="dxa"/>
          <w:trHeight w:val="270"/>
        </w:trPr>
        <w:tc>
          <w:tcPr>
            <w:tcW w:w="2683" w:type="dxa"/>
            <w:tcBorders>
              <w:top w:val="nil"/>
              <w:left w:val="nil"/>
              <w:bottom w:val="single" w:sz="4" w:space="0" w:color="auto"/>
              <w:right w:val="single" w:sz="4" w:space="0" w:color="auto"/>
            </w:tcBorders>
            <w:noWrap/>
            <w:vAlign w:val="bottom"/>
            <w:hideMark/>
          </w:tcPr>
          <w:p w:rsidR="00F24CB3" w:rsidRPr="00673DC6" w:rsidRDefault="00F24CB3">
            <w:pPr>
              <w:widowControl/>
              <w:ind w:firstLineChars="100" w:firstLine="220"/>
              <w:jc w:val="left"/>
              <w:rPr>
                <w:rFonts w:ascii="仿宋" w:eastAsia="仿宋" w:hAnsi="仿宋" w:cs="宋体"/>
                <w:color w:val="000000"/>
                <w:kern w:val="0"/>
                <w:sz w:val="22"/>
              </w:rPr>
            </w:pPr>
            <w:r w:rsidRPr="00673DC6">
              <w:rPr>
                <w:rFonts w:ascii="仿宋" w:eastAsia="仿宋" w:hAnsi="仿宋" w:cs="宋体" w:hint="eastAsia"/>
                <w:color w:val="000000"/>
                <w:kern w:val="0"/>
                <w:sz w:val="22"/>
              </w:rPr>
              <w:t>合计</w:t>
            </w:r>
          </w:p>
        </w:tc>
        <w:tc>
          <w:tcPr>
            <w:tcW w:w="436" w:type="dxa"/>
            <w:tcBorders>
              <w:top w:val="nil"/>
              <w:left w:val="single" w:sz="4" w:space="0" w:color="auto"/>
              <w:bottom w:val="single" w:sz="4" w:space="0" w:color="auto"/>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single" w:sz="4" w:space="0" w:color="auto"/>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single" w:sz="4" w:space="0" w:color="auto"/>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single" w:sz="4" w:space="0" w:color="auto"/>
              <w:right w:val="single" w:sz="4" w:space="0" w:color="auto"/>
            </w:tcBorders>
            <w:noWrap/>
            <w:vAlign w:val="bottom"/>
            <w:hideMark/>
          </w:tcPr>
          <w:p w:rsidR="00F24CB3" w:rsidRPr="00673DC6" w:rsidRDefault="00F24CB3">
            <w:pPr>
              <w:widowControl/>
              <w:jc w:val="left"/>
              <w:rPr>
                <w:rFonts w:ascii="仿宋" w:eastAsia="仿宋" w:hAnsi="仿宋" w:cs="宋体"/>
                <w:color w:val="000000"/>
                <w:kern w:val="0"/>
                <w:sz w:val="22"/>
              </w:rPr>
            </w:pPr>
            <w:r w:rsidRPr="00673DC6">
              <w:rPr>
                <w:rFonts w:ascii="仿宋" w:eastAsia="仿宋" w:hAnsi="仿宋" w:cs="宋体" w:hint="eastAsia"/>
                <w:color w:val="000000"/>
                <w:kern w:val="0"/>
                <w:sz w:val="22"/>
              </w:rPr>
              <w:t>×</w:t>
            </w:r>
          </w:p>
        </w:tc>
        <w:tc>
          <w:tcPr>
            <w:tcW w:w="993" w:type="dxa"/>
            <w:tcBorders>
              <w:top w:val="nil"/>
              <w:left w:val="single" w:sz="4" w:space="0" w:color="auto"/>
              <w:bottom w:val="single" w:sz="4" w:space="0" w:color="auto"/>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8" w:type="dxa"/>
            <w:gridSpan w:val="2"/>
            <w:tcBorders>
              <w:top w:val="nil"/>
              <w:left w:val="single" w:sz="4" w:space="0" w:color="auto"/>
              <w:bottom w:val="single" w:sz="4" w:space="0" w:color="auto"/>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gridSpan w:val="2"/>
            <w:tcBorders>
              <w:top w:val="nil"/>
              <w:left w:val="single" w:sz="4" w:space="0" w:color="auto"/>
              <w:bottom w:val="single" w:sz="4" w:space="0" w:color="auto"/>
              <w:right w:val="single" w:sz="4" w:space="0" w:color="auto"/>
            </w:tcBorders>
            <w:noWrap/>
            <w:vAlign w:val="bottom"/>
            <w:hideMark/>
          </w:tcPr>
          <w:p w:rsidR="00F24CB3" w:rsidRPr="00673DC6" w:rsidRDefault="00F24CB3">
            <w:pPr>
              <w:widowControl/>
              <w:jc w:val="left"/>
              <w:rPr>
                <w:rFonts w:ascii="仿宋" w:eastAsia="仿宋" w:hAnsi="仿宋" w:cs="宋体"/>
              </w:rPr>
            </w:pPr>
          </w:p>
        </w:tc>
        <w:tc>
          <w:tcPr>
            <w:tcW w:w="709" w:type="dxa"/>
            <w:tcBorders>
              <w:top w:val="nil"/>
              <w:left w:val="single" w:sz="4" w:space="0" w:color="auto"/>
              <w:bottom w:val="single" w:sz="4" w:space="0" w:color="auto"/>
              <w:right w:val="nil"/>
            </w:tcBorders>
            <w:noWrap/>
            <w:vAlign w:val="bottom"/>
            <w:hideMark/>
          </w:tcPr>
          <w:p w:rsidR="00F24CB3" w:rsidRPr="00673DC6" w:rsidRDefault="00F24CB3">
            <w:pPr>
              <w:widowControl/>
              <w:jc w:val="left"/>
              <w:rPr>
                <w:rFonts w:ascii="仿宋" w:eastAsia="仿宋" w:hAnsi="仿宋" w:cs="宋体"/>
              </w:rPr>
            </w:pPr>
          </w:p>
        </w:tc>
      </w:tr>
    </w:tbl>
    <w:p w:rsidR="000C0E16" w:rsidRPr="00673DC6" w:rsidRDefault="000C0E16" w:rsidP="000C0E16">
      <w:pPr>
        <w:ind w:firstLineChars="215" w:firstLine="602"/>
        <w:rPr>
          <w:rFonts w:ascii="仿宋" w:eastAsia="仿宋" w:hAnsi="仿宋"/>
          <w:sz w:val="28"/>
          <w:szCs w:val="28"/>
        </w:rPr>
      </w:pPr>
      <w:r w:rsidRPr="00673DC6">
        <w:rPr>
          <w:rFonts w:ascii="仿宋" w:eastAsia="仿宋" w:hAnsi="仿宋" w:hint="eastAsia"/>
          <w:sz w:val="28"/>
          <w:szCs w:val="28"/>
        </w:rPr>
        <w:t>本表反映</w:t>
      </w:r>
      <w:r w:rsidR="0001059D" w:rsidRPr="00673DC6">
        <w:rPr>
          <w:rFonts w:ascii="仿宋" w:eastAsia="仿宋" w:hAnsi="仿宋" w:hint="eastAsia"/>
          <w:sz w:val="28"/>
          <w:szCs w:val="28"/>
        </w:rPr>
        <w:t>破产</w:t>
      </w:r>
      <w:r w:rsidRPr="00673DC6">
        <w:rPr>
          <w:rFonts w:ascii="仿宋" w:eastAsia="仿宋" w:hAnsi="仿宋" w:hint="eastAsia"/>
          <w:sz w:val="28"/>
          <w:szCs w:val="28"/>
        </w:rPr>
        <w:t>企业债务</w:t>
      </w:r>
      <w:r w:rsidR="00B763C8" w:rsidRPr="00673DC6">
        <w:rPr>
          <w:rFonts w:ascii="仿宋" w:eastAsia="仿宋" w:hAnsi="仿宋" w:hint="eastAsia"/>
          <w:sz w:val="28"/>
          <w:szCs w:val="28"/>
        </w:rPr>
        <w:t>清偿</w:t>
      </w:r>
      <w:r w:rsidRPr="00673DC6">
        <w:rPr>
          <w:rFonts w:ascii="仿宋" w:eastAsia="仿宋" w:hAnsi="仿宋" w:hint="eastAsia"/>
          <w:sz w:val="28"/>
          <w:szCs w:val="28"/>
        </w:rPr>
        <w:t>情况。</w:t>
      </w:r>
    </w:p>
    <w:p w:rsidR="000C0E16" w:rsidRPr="00673DC6" w:rsidRDefault="000C0E16" w:rsidP="000C0E16">
      <w:pPr>
        <w:ind w:firstLineChars="215" w:firstLine="602"/>
        <w:rPr>
          <w:rFonts w:ascii="仿宋" w:eastAsia="仿宋" w:hAnsi="仿宋"/>
          <w:sz w:val="28"/>
          <w:szCs w:val="28"/>
        </w:rPr>
      </w:pPr>
      <w:r w:rsidRPr="00673DC6">
        <w:rPr>
          <w:rFonts w:ascii="仿宋" w:eastAsia="仿宋" w:hAnsi="仿宋" w:hint="eastAsia"/>
          <w:sz w:val="28"/>
          <w:szCs w:val="28"/>
        </w:rPr>
        <w:t>本表应按有担保的债务和普通债务分类设项。</w:t>
      </w:r>
    </w:p>
    <w:p w:rsidR="00A51C91" w:rsidRPr="00673DC6" w:rsidRDefault="00A51C91">
      <w:pPr>
        <w:ind w:firstLineChars="215" w:firstLine="602"/>
        <w:rPr>
          <w:rFonts w:ascii="仿宋" w:eastAsia="仿宋" w:hAnsi="仿宋"/>
          <w:sz w:val="28"/>
          <w:szCs w:val="28"/>
        </w:rPr>
      </w:pPr>
    </w:p>
    <w:sectPr w:rsidR="00A51C91" w:rsidRPr="00673DC6" w:rsidSect="00E92FBB">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509579" w15:done="0"/>
  <w15:commentEx w15:paraId="4C83124E" w15:done="0"/>
  <w15:commentEx w15:paraId="5EBADC5A" w15:done="0"/>
  <w15:commentEx w15:paraId="41A44F33" w15:done="0"/>
  <w15:commentEx w15:paraId="429ED6F6" w15:done="0"/>
  <w15:commentEx w15:paraId="62A9828B" w15:done="0"/>
  <w15:commentEx w15:paraId="1C01ECE9" w15:done="0"/>
  <w15:commentEx w15:paraId="5576DA5D" w15:done="0"/>
  <w15:commentEx w15:paraId="352FAA93" w15:done="0"/>
  <w15:commentEx w15:paraId="55118AA2" w15:done="0"/>
  <w15:commentEx w15:paraId="2FD2E742" w15:done="0"/>
  <w15:commentEx w15:paraId="111F5537" w15:done="0"/>
  <w15:commentEx w15:paraId="10EA5507" w15:done="0"/>
  <w15:commentEx w15:paraId="08CCB1BB" w15:done="0"/>
  <w15:commentEx w15:paraId="2FCB11A6" w15:done="0"/>
  <w15:commentEx w15:paraId="7E46A14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F0D" w:rsidRDefault="00197F0D" w:rsidP="001A0985">
      <w:r>
        <w:separator/>
      </w:r>
    </w:p>
  </w:endnote>
  <w:endnote w:type="continuationSeparator" w:id="0">
    <w:p w:rsidR="00197F0D" w:rsidRDefault="00197F0D" w:rsidP="001A0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6602"/>
      <w:docPartObj>
        <w:docPartGallery w:val="Page Numbers (Bottom of Page)"/>
        <w:docPartUnique/>
      </w:docPartObj>
    </w:sdtPr>
    <w:sdtContent>
      <w:p w:rsidR="0025620C" w:rsidRDefault="00F207F0">
        <w:pPr>
          <w:pStyle w:val="a9"/>
          <w:jc w:val="center"/>
        </w:pPr>
        <w:fldSimple w:instr=" PAGE   \* MERGEFORMAT ">
          <w:r w:rsidR="008E514B" w:rsidRPr="008E514B">
            <w:rPr>
              <w:noProof/>
              <w:lang w:val="zh-CN"/>
            </w:rPr>
            <w:t>15</w:t>
          </w:r>
        </w:fldSimple>
      </w:p>
    </w:sdtContent>
  </w:sdt>
  <w:p w:rsidR="0025620C" w:rsidRDefault="0025620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F0D" w:rsidRDefault="00197F0D" w:rsidP="001A0985">
      <w:r>
        <w:separator/>
      </w:r>
    </w:p>
  </w:footnote>
  <w:footnote w:type="continuationSeparator" w:id="0">
    <w:p w:rsidR="00197F0D" w:rsidRDefault="00197F0D" w:rsidP="001A0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A2945"/>
    <w:multiLevelType w:val="hybridMultilevel"/>
    <w:tmpl w:val="DD18858A"/>
    <w:lvl w:ilvl="0" w:tplc="7A9668BE">
      <w:start w:val="1"/>
      <w:numFmt w:val="decimal"/>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6FFB3B88"/>
    <w:multiLevelType w:val="hybridMultilevel"/>
    <w:tmpl w:val="0B74D240"/>
    <w:lvl w:ilvl="0" w:tplc="E25EBCA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y zheng">
    <w15:presenceInfo w15:providerId="Windows Live" w15:userId="af202daf61133dc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7DE5"/>
    <w:rsid w:val="0000178E"/>
    <w:rsid w:val="00004152"/>
    <w:rsid w:val="0001059D"/>
    <w:rsid w:val="000109E1"/>
    <w:rsid w:val="00012806"/>
    <w:rsid w:val="000170A5"/>
    <w:rsid w:val="0002028A"/>
    <w:rsid w:val="0002038B"/>
    <w:rsid w:val="00020DD1"/>
    <w:rsid w:val="000313EF"/>
    <w:rsid w:val="00055985"/>
    <w:rsid w:val="00061C78"/>
    <w:rsid w:val="00064D0F"/>
    <w:rsid w:val="00077648"/>
    <w:rsid w:val="00077785"/>
    <w:rsid w:val="000824BB"/>
    <w:rsid w:val="0008341F"/>
    <w:rsid w:val="00083640"/>
    <w:rsid w:val="00090537"/>
    <w:rsid w:val="000A0CA0"/>
    <w:rsid w:val="000A14F5"/>
    <w:rsid w:val="000A1E54"/>
    <w:rsid w:val="000A7C1C"/>
    <w:rsid w:val="000B0B3D"/>
    <w:rsid w:val="000C053D"/>
    <w:rsid w:val="000C0E16"/>
    <w:rsid w:val="000C25E4"/>
    <w:rsid w:val="000D460C"/>
    <w:rsid w:val="000E12D3"/>
    <w:rsid w:val="000E36A3"/>
    <w:rsid w:val="000E418A"/>
    <w:rsid w:val="000F0897"/>
    <w:rsid w:val="000F2055"/>
    <w:rsid w:val="000F32B6"/>
    <w:rsid w:val="000F3300"/>
    <w:rsid w:val="000F7A9E"/>
    <w:rsid w:val="00102605"/>
    <w:rsid w:val="001076AF"/>
    <w:rsid w:val="00115AAD"/>
    <w:rsid w:val="00115C2C"/>
    <w:rsid w:val="00122033"/>
    <w:rsid w:val="00126031"/>
    <w:rsid w:val="00132164"/>
    <w:rsid w:val="00132950"/>
    <w:rsid w:val="00142529"/>
    <w:rsid w:val="0014312A"/>
    <w:rsid w:val="00143E3F"/>
    <w:rsid w:val="001440A8"/>
    <w:rsid w:val="0015202A"/>
    <w:rsid w:val="00152FA6"/>
    <w:rsid w:val="00153FBB"/>
    <w:rsid w:val="00164621"/>
    <w:rsid w:val="00170A10"/>
    <w:rsid w:val="00174F16"/>
    <w:rsid w:val="00176B86"/>
    <w:rsid w:val="00182538"/>
    <w:rsid w:val="00191A27"/>
    <w:rsid w:val="00193A7E"/>
    <w:rsid w:val="00197F0D"/>
    <w:rsid w:val="001A0985"/>
    <w:rsid w:val="001A0A4B"/>
    <w:rsid w:val="001A2E13"/>
    <w:rsid w:val="001A6AB1"/>
    <w:rsid w:val="001B2E52"/>
    <w:rsid w:val="001D05F1"/>
    <w:rsid w:val="001D4163"/>
    <w:rsid w:val="001D444E"/>
    <w:rsid w:val="001E22D8"/>
    <w:rsid w:val="001E39FD"/>
    <w:rsid w:val="001E4278"/>
    <w:rsid w:val="001E4F51"/>
    <w:rsid w:val="0020734E"/>
    <w:rsid w:val="00214D3F"/>
    <w:rsid w:val="00233253"/>
    <w:rsid w:val="00234E55"/>
    <w:rsid w:val="002354E2"/>
    <w:rsid w:val="00237ACE"/>
    <w:rsid w:val="00244D56"/>
    <w:rsid w:val="00250870"/>
    <w:rsid w:val="00251F2E"/>
    <w:rsid w:val="0025620C"/>
    <w:rsid w:val="00257630"/>
    <w:rsid w:val="00261C78"/>
    <w:rsid w:val="002656E1"/>
    <w:rsid w:val="002720D6"/>
    <w:rsid w:val="00276954"/>
    <w:rsid w:val="00281995"/>
    <w:rsid w:val="00281E05"/>
    <w:rsid w:val="002820FE"/>
    <w:rsid w:val="002841C9"/>
    <w:rsid w:val="00292265"/>
    <w:rsid w:val="00293CB7"/>
    <w:rsid w:val="002956FE"/>
    <w:rsid w:val="00297F56"/>
    <w:rsid w:val="002A3844"/>
    <w:rsid w:val="002A3B7A"/>
    <w:rsid w:val="002B5502"/>
    <w:rsid w:val="002B61DA"/>
    <w:rsid w:val="002C2A64"/>
    <w:rsid w:val="002C59A7"/>
    <w:rsid w:val="002C61B3"/>
    <w:rsid w:val="002D1945"/>
    <w:rsid w:val="002D43D5"/>
    <w:rsid w:val="002E067F"/>
    <w:rsid w:val="002E1A03"/>
    <w:rsid w:val="002F2E1F"/>
    <w:rsid w:val="002F4C94"/>
    <w:rsid w:val="002F501D"/>
    <w:rsid w:val="00300AAF"/>
    <w:rsid w:val="003051C3"/>
    <w:rsid w:val="00325C75"/>
    <w:rsid w:val="00326742"/>
    <w:rsid w:val="003325C8"/>
    <w:rsid w:val="0033384A"/>
    <w:rsid w:val="00342EDE"/>
    <w:rsid w:val="00344E1C"/>
    <w:rsid w:val="00351295"/>
    <w:rsid w:val="003521FA"/>
    <w:rsid w:val="0035679D"/>
    <w:rsid w:val="00370768"/>
    <w:rsid w:val="0037413A"/>
    <w:rsid w:val="0038058E"/>
    <w:rsid w:val="00382591"/>
    <w:rsid w:val="003935BD"/>
    <w:rsid w:val="003944E9"/>
    <w:rsid w:val="00395FC6"/>
    <w:rsid w:val="003A19CF"/>
    <w:rsid w:val="003A3CD9"/>
    <w:rsid w:val="003B7427"/>
    <w:rsid w:val="003B7442"/>
    <w:rsid w:val="003C14FA"/>
    <w:rsid w:val="003C39E4"/>
    <w:rsid w:val="003D2CDE"/>
    <w:rsid w:val="003D7AE7"/>
    <w:rsid w:val="003E452F"/>
    <w:rsid w:val="003E7425"/>
    <w:rsid w:val="003E7451"/>
    <w:rsid w:val="003E783C"/>
    <w:rsid w:val="003F296B"/>
    <w:rsid w:val="003F5CAD"/>
    <w:rsid w:val="003F73CA"/>
    <w:rsid w:val="0040542B"/>
    <w:rsid w:val="00407BF7"/>
    <w:rsid w:val="00411686"/>
    <w:rsid w:val="00413B21"/>
    <w:rsid w:val="0041694E"/>
    <w:rsid w:val="00434EB0"/>
    <w:rsid w:val="00441007"/>
    <w:rsid w:val="004467D1"/>
    <w:rsid w:val="00446CC0"/>
    <w:rsid w:val="00455A1F"/>
    <w:rsid w:val="0046373F"/>
    <w:rsid w:val="00464836"/>
    <w:rsid w:val="00465588"/>
    <w:rsid w:val="00467748"/>
    <w:rsid w:val="00471E08"/>
    <w:rsid w:val="00476F57"/>
    <w:rsid w:val="00483076"/>
    <w:rsid w:val="00487289"/>
    <w:rsid w:val="00487A34"/>
    <w:rsid w:val="004A358C"/>
    <w:rsid w:val="004A3BEC"/>
    <w:rsid w:val="004B1D75"/>
    <w:rsid w:val="004B321D"/>
    <w:rsid w:val="004B4214"/>
    <w:rsid w:val="004C424C"/>
    <w:rsid w:val="004C6AC5"/>
    <w:rsid w:val="004D07E1"/>
    <w:rsid w:val="004D119A"/>
    <w:rsid w:val="004D35DD"/>
    <w:rsid w:val="004E5E3F"/>
    <w:rsid w:val="004F05D7"/>
    <w:rsid w:val="004F1695"/>
    <w:rsid w:val="004F2CDB"/>
    <w:rsid w:val="00500384"/>
    <w:rsid w:val="00502EC3"/>
    <w:rsid w:val="00511C21"/>
    <w:rsid w:val="005138B6"/>
    <w:rsid w:val="00513A93"/>
    <w:rsid w:val="00541678"/>
    <w:rsid w:val="005474D7"/>
    <w:rsid w:val="005535C2"/>
    <w:rsid w:val="005566B1"/>
    <w:rsid w:val="0056102D"/>
    <w:rsid w:val="00566FB9"/>
    <w:rsid w:val="00586821"/>
    <w:rsid w:val="00592127"/>
    <w:rsid w:val="00592C73"/>
    <w:rsid w:val="0059771B"/>
    <w:rsid w:val="005A1895"/>
    <w:rsid w:val="005A3784"/>
    <w:rsid w:val="005B3B91"/>
    <w:rsid w:val="005C1A15"/>
    <w:rsid w:val="005C1B81"/>
    <w:rsid w:val="005D0842"/>
    <w:rsid w:val="005D0DFA"/>
    <w:rsid w:val="005E1105"/>
    <w:rsid w:val="0060519E"/>
    <w:rsid w:val="00607F1A"/>
    <w:rsid w:val="00612AEE"/>
    <w:rsid w:val="00615634"/>
    <w:rsid w:val="00617120"/>
    <w:rsid w:val="00626950"/>
    <w:rsid w:val="00627296"/>
    <w:rsid w:val="006370C6"/>
    <w:rsid w:val="006447A0"/>
    <w:rsid w:val="00650EF5"/>
    <w:rsid w:val="00652F36"/>
    <w:rsid w:val="0065637E"/>
    <w:rsid w:val="00665506"/>
    <w:rsid w:val="00665B69"/>
    <w:rsid w:val="00672308"/>
    <w:rsid w:val="00673DC6"/>
    <w:rsid w:val="0068200D"/>
    <w:rsid w:val="00697DE5"/>
    <w:rsid w:val="006A33EC"/>
    <w:rsid w:val="006A7475"/>
    <w:rsid w:val="006A7D84"/>
    <w:rsid w:val="006B5468"/>
    <w:rsid w:val="006C0F6D"/>
    <w:rsid w:val="006C2D7B"/>
    <w:rsid w:val="006C7A3C"/>
    <w:rsid w:val="006D145B"/>
    <w:rsid w:val="006D6189"/>
    <w:rsid w:val="006E094F"/>
    <w:rsid w:val="006E17D5"/>
    <w:rsid w:val="006E53DD"/>
    <w:rsid w:val="006E568F"/>
    <w:rsid w:val="006F2A0A"/>
    <w:rsid w:val="006F6A0F"/>
    <w:rsid w:val="00702FED"/>
    <w:rsid w:val="0070343C"/>
    <w:rsid w:val="00703684"/>
    <w:rsid w:val="00713751"/>
    <w:rsid w:val="0071450A"/>
    <w:rsid w:val="007149E8"/>
    <w:rsid w:val="00715243"/>
    <w:rsid w:val="007206CA"/>
    <w:rsid w:val="0072106D"/>
    <w:rsid w:val="00723E10"/>
    <w:rsid w:val="00730DBF"/>
    <w:rsid w:val="007338B0"/>
    <w:rsid w:val="007352B5"/>
    <w:rsid w:val="007440A7"/>
    <w:rsid w:val="00744590"/>
    <w:rsid w:val="00746BAB"/>
    <w:rsid w:val="00753F1F"/>
    <w:rsid w:val="00761E36"/>
    <w:rsid w:val="00766714"/>
    <w:rsid w:val="00776BA4"/>
    <w:rsid w:val="00785EEA"/>
    <w:rsid w:val="00786DAA"/>
    <w:rsid w:val="00793BD9"/>
    <w:rsid w:val="007A086E"/>
    <w:rsid w:val="007A1F23"/>
    <w:rsid w:val="007A21B0"/>
    <w:rsid w:val="007A44AE"/>
    <w:rsid w:val="007A578F"/>
    <w:rsid w:val="007A5E39"/>
    <w:rsid w:val="007B4BC2"/>
    <w:rsid w:val="007B5A16"/>
    <w:rsid w:val="007C335A"/>
    <w:rsid w:val="007C3551"/>
    <w:rsid w:val="007C3945"/>
    <w:rsid w:val="007C3E47"/>
    <w:rsid w:val="007D43E9"/>
    <w:rsid w:val="007D71A7"/>
    <w:rsid w:val="007E0D1B"/>
    <w:rsid w:val="0081215D"/>
    <w:rsid w:val="00812346"/>
    <w:rsid w:val="00817D1F"/>
    <w:rsid w:val="008206C6"/>
    <w:rsid w:val="008262DD"/>
    <w:rsid w:val="00830EB8"/>
    <w:rsid w:val="0083211A"/>
    <w:rsid w:val="00834ED3"/>
    <w:rsid w:val="00845A93"/>
    <w:rsid w:val="00845C80"/>
    <w:rsid w:val="008478F1"/>
    <w:rsid w:val="00852377"/>
    <w:rsid w:val="00854C30"/>
    <w:rsid w:val="00856006"/>
    <w:rsid w:val="00861D03"/>
    <w:rsid w:val="00876BD2"/>
    <w:rsid w:val="00881B48"/>
    <w:rsid w:val="0089050D"/>
    <w:rsid w:val="008941B2"/>
    <w:rsid w:val="00895C51"/>
    <w:rsid w:val="008977A4"/>
    <w:rsid w:val="008A240D"/>
    <w:rsid w:val="008B065E"/>
    <w:rsid w:val="008B2FF6"/>
    <w:rsid w:val="008B7020"/>
    <w:rsid w:val="008B7CA4"/>
    <w:rsid w:val="008C0B0C"/>
    <w:rsid w:val="008C15BF"/>
    <w:rsid w:val="008C3B8B"/>
    <w:rsid w:val="008C4D54"/>
    <w:rsid w:val="008D1352"/>
    <w:rsid w:val="008D39D6"/>
    <w:rsid w:val="008D542F"/>
    <w:rsid w:val="008E1F85"/>
    <w:rsid w:val="008E4A16"/>
    <w:rsid w:val="008E514B"/>
    <w:rsid w:val="008E680F"/>
    <w:rsid w:val="008F18DA"/>
    <w:rsid w:val="008F31AD"/>
    <w:rsid w:val="008F472B"/>
    <w:rsid w:val="008F66FF"/>
    <w:rsid w:val="008F6DD6"/>
    <w:rsid w:val="008F75C7"/>
    <w:rsid w:val="00900D14"/>
    <w:rsid w:val="009048CC"/>
    <w:rsid w:val="00905FC5"/>
    <w:rsid w:val="00907033"/>
    <w:rsid w:val="00924940"/>
    <w:rsid w:val="009305BE"/>
    <w:rsid w:val="009307CC"/>
    <w:rsid w:val="009315A1"/>
    <w:rsid w:val="00932250"/>
    <w:rsid w:val="00933C12"/>
    <w:rsid w:val="009374C3"/>
    <w:rsid w:val="00941B6F"/>
    <w:rsid w:val="00944014"/>
    <w:rsid w:val="00947174"/>
    <w:rsid w:val="00954CB6"/>
    <w:rsid w:val="0096158F"/>
    <w:rsid w:val="009710F8"/>
    <w:rsid w:val="009717F6"/>
    <w:rsid w:val="00971F62"/>
    <w:rsid w:val="009732D2"/>
    <w:rsid w:val="009751F4"/>
    <w:rsid w:val="0097612B"/>
    <w:rsid w:val="00981D25"/>
    <w:rsid w:val="009844E3"/>
    <w:rsid w:val="009948BE"/>
    <w:rsid w:val="009973DA"/>
    <w:rsid w:val="009A0584"/>
    <w:rsid w:val="009A1221"/>
    <w:rsid w:val="009A25D8"/>
    <w:rsid w:val="009A6294"/>
    <w:rsid w:val="009A7EA9"/>
    <w:rsid w:val="009F0ED5"/>
    <w:rsid w:val="009F406D"/>
    <w:rsid w:val="009F6376"/>
    <w:rsid w:val="00A00228"/>
    <w:rsid w:val="00A06E6D"/>
    <w:rsid w:val="00A126E5"/>
    <w:rsid w:val="00A12C3E"/>
    <w:rsid w:val="00A16322"/>
    <w:rsid w:val="00A1728F"/>
    <w:rsid w:val="00A2231C"/>
    <w:rsid w:val="00A24388"/>
    <w:rsid w:val="00A2719A"/>
    <w:rsid w:val="00A32A53"/>
    <w:rsid w:val="00A37008"/>
    <w:rsid w:val="00A46C46"/>
    <w:rsid w:val="00A473E0"/>
    <w:rsid w:val="00A51C91"/>
    <w:rsid w:val="00A56EE9"/>
    <w:rsid w:val="00A6569A"/>
    <w:rsid w:val="00A72B3C"/>
    <w:rsid w:val="00A77276"/>
    <w:rsid w:val="00A80491"/>
    <w:rsid w:val="00A84F6C"/>
    <w:rsid w:val="00A855A9"/>
    <w:rsid w:val="00A90910"/>
    <w:rsid w:val="00A917BA"/>
    <w:rsid w:val="00AA24A0"/>
    <w:rsid w:val="00AA3940"/>
    <w:rsid w:val="00AB2980"/>
    <w:rsid w:val="00AC599B"/>
    <w:rsid w:val="00AC63A6"/>
    <w:rsid w:val="00AD2D5E"/>
    <w:rsid w:val="00AD6FEB"/>
    <w:rsid w:val="00AE1A44"/>
    <w:rsid w:val="00AE2022"/>
    <w:rsid w:val="00AF24E5"/>
    <w:rsid w:val="00AF4CFA"/>
    <w:rsid w:val="00AF7555"/>
    <w:rsid w:val="00AF7D0A"/>
    <w:rsid w:val="00B026B6"/>
    <w:rsid w:val="00B07BDB"/>
    <w:rsid w:val="00B1675A"/>
    <w:rsid w:val="00B208CB"/>
    <w:rsid w:val="00B27A58"/>
    <w:rsid w:val="00B30614"/>
    <w:rsid w:val="00B447E3"/>
    <w:rsid w:val="00B476A6"/>
    <w:rsid w:val="00B55254"/>
    <w:rsid w:val="00B5797A"/>
    <w:rsid w:val="00B64DA6"/>
    <w:rsid w:val="00B7058C"/>
    <w:rsid w:val="00B70E10"/>
    <w:rsid w:val="00B763C8"/>
    <w:rsid w:val="00B85C11"/>
    <w:rsid w:val="00B85C47"/>
    <w:rsid w:val="00B961FC"/>
    <w:rsid w:val="00BA0FA8"/>
    <w:rsid w:val="00BA6880"/>
    <w:rsid w:val="00BB0941"/>
    <w:rsid w:val="00BB1918"/>
    <w:rsid w:val="00BC0ACC"/>
    <w:rsid w:val="00BC7F90"/>
    <w:rsid w:val="00BD0B50"/>
    <w:rsid w:val="00BD6D12"/>
    <w:rsid w:val="00BE692E"/>
    <w:rsid w:val="00BF3758"/>
    <w:rsid w:val="00BF4E50"/>
    <w:rsid w:val="00BF5F38"/>
    <w:rsid w:val="00C2008E"/>
    <w:rsid w:val="00C26E11"/>
    <w:rsid w:val="00C37917"/>
    <w:rsid w:val="00C40569"/>
    <w:rsid w:val="00C45CD3"/>
    <w:rsid w:val="00C51F9C"/>
    <w:rsid w:val="00C522D3"/>
    <w:rsid w:val="00C54BAD"/>
    <w:rsid w:val="00C57C1D"/>
    <w:rsid w:val="00C60E2D"/>
    <w:rsid w:val="00C6442D"/>
    <w:rsid w:val="00C65647"/>
    <w:rsid w:val="00C67337"/>
    <w:rsid w:val="00C81F6B"/>
    <w:rsid w:val="00C8465B"/>
    <w:rsid w:val="00C85869"/>
    <w:rsid w:val="00C90CDE"/>
    <w:rsid w:val="00C931E8"/>
    <w:rsid w:val="00CA0215"/>
    <w:rsid w:val="00CA269D"/>
    <w:rsid w:val="00CA2E53"/>
    <w:rsid w:val="00CA3EC5"/>
    <w:rsid w:val="00CB6FDE"/>
    <w:rsid w:val="00CC4274"/>
    <w:rsid w:val="00CC550F"/>
    <w:rsid w:val="00CC56A4"/>
    <w:rsid w:val="00CC5EB2"/>
    <w:rsid w:val="00CD3C55"/>
    <w:rsid w:val="00CD73ED"/>
    <w:rsid w:val="00CD74CB"/>
    <w:rsid w:val="00CD785A"/>
    <w:rsid w:val="00CD7A92"/>
    <w:rsid w:val="00CE1DFA"/>
    <w:rsid w:val="00CE6BF6"/>
    <w:rsid w:val="00CE74C2"/>
    <w:rsid w:val="00CF0D71"/>
    <w:rsid w:val="00D04AFC"/>
    <w:rsid w:val="00D13C12"/>
    <w:rsid w:val="00D15D55"/>
    <w:rsid w:val="00D16264"/>
    <w:rsid w:val="00D33A3E"/>
    <w:rsid w:val="00D35E21"/>
    <w:rsid w:val="00D374E5"/>
    <w:rsid w:val="00D412C0"/>
    <w:rsid w:val="00D50975"/>
    <w:rsid w:val="00D52688"/>
    <w:rsid w:val="00D5778C"/>
    <w:rsid w:val="00D6046D"/>
    <w:rsid w:val="00D90046"/>
    <w:rsid w:val="00D9486C"/>
    <w:rsid w:val="00D94ACD"/>
    <w:rsid w:val="00DA3552"/>
    <w:rsid w:val="00DA5F66"/>
    <w:rsid w:val="00DB34DF"/>
    <w:rsid w:val="00DB402E"/>
    <w:rsid w:val="00DB71F8"/>
    <w:rsid w:val="00DC2A80"/>
    <w:rsid w:val="00DC457E"/>
    <w:rsid w:val="00DD0620"/>
    <w:rsid w:val="00DD2F6F"/>
    <w:rsid w:val="00DE1B4D"/>
    <w:rsid w:val="00DE2D74"/>
    <w:rsid w:val="00DE4A42"/>
    <w:rsid w:val="00DF0237"/>
    <w:rsid w:val="00DF268D"/>
    <w:rsid w:val="00DF4E80"/>
    <w:rsid w:val="00DF61FB"/>
    <w:rsid w:val="00DF67E6"/>
    <w:rsid w:val="00E027E1"/>
    <w:rsid w:val="00E02DE4"/>
    <w:rsid w:val="00E120A3"/>
    <w:rsid w:val="00E14573"/>
    <w:rsid w:val="00E14A3D"/>
    <w:rsid w:val="00E15626"/>
    <w:rsid w:val="00E20D18"/>
    <w:rsid w:val="00E242EC"/>
    <w:rsid w:val="00E4088D"/>
    <w:rsid w:val="00E411E7"/>
    <w:rsid w:val="00E455F7"/>
    <w:rsid w:val="00E5084B"/>
    <w:rsid w:val="00E63987"/>
    <w:rsid w:val="00E63DC4"/>
    <w:rsid w:val="00E64E5D"/>
    <w:rsid w:val="00E7551E"/>
    <w:rsid w:val="00E772C4"/>
    <w:rsid w:val="00E804ED"/>
    <w:rsid w:val="00E92FBB"/>
    <w:rsid w:val="00EA2380"/>
    <w:rsid w:val="00EB2175"/>
    <w:rsid w:val="00EB2934"/>
    <w:rsid w:val="00EC4071"/>
    <w:rsid w:val="00EC6C32"/>
    <w:rsid w:val="00ED3E09"/>
    <w:rsid w:val="00ED65B4"/>
    <w:rsid w:val="00ED6A53"/>
    <w:rsid w:val="00ED789C"/>
    <w:rsid w:val="00EE31EB"/>
    <w:rsid w:val="00EE65EE"/>
    <w:rsid w:val="00EF0226"/>
    <w:rsid w:val="00EF4C4C"/>
    <w:rsid w:val="00F03071"/>
    <w:rsid w:val="00F06C36"/>
    <w:rsid w:val="00F07722"/>
    <w:rsid w:val="00F17533"/>
    <w:rsid w:val="00F207F0"/>
    <w:rsid w:val="00F23588"/>
    <w:rsid w:val="00F2459E"/>
    <w:rsid w:val="00F24CB3"/>
    <w:rsid w:val="00F3692B"/>
    <w:rsid w:val="00F41E88"/>
    <w:rsid w:val="00F5513B"/>
    <w:rsid w:val="00F57310"/>
    <w:rsid w:val="00F57C7D"/>
    <w:rsid w:val="00F60719"/>
    <w:rsid w:val="00F60943"/>
    <w:rsid w:val="00F61D16"/>
    <w:rsid w:val="00F62846"/>
    <w:rsid w:val="00F6686E"/>
    <w:rsid w:val="00F66BE5"/>
    <w:rsid w:val="00F723A1"/>
    <w:rsid w:val="00F80AA9"/>
    <w:rsid w:val="00F80FB7"/>
    <w:rsid w:val="00F81FDE"/>
    <w:rsid w:val="00F83535"/>
    <w:rsid w:val="00F850B6"/>
    <w:rsid w:val="00F8723D"/>
    <w:rsid w:val="00FB084F"/>
    <w:rsid w:val="00FB0E07"/>
    <w:rsid w:val="00FB2C6A"/>
    <w:rsid w:val="00FB5116"/>
    <w:rsid w:val="00FD2EE7"/>
    <w:rsid w:val="00FE1B7B"/>
    <w:rsid w:val="00FE4A8E"/>
    <w:rsid w:val="00FE5110"/>
    <w:rsid w:val="00FF3DB1"/>
    <w:rsid w:val="00FF5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E21"/>
    <w:pPr>
      <w:ind w:firstLineChars="200" w:firstLine="420"/>
    </w:pPr>
  </w:style>
  <w:style w:type="character" w:styleId="a4">
    <w:name w:val="annotation reference"/>
    <w:basedOn w:val="a0"/>
    <w:uiPriority w:val="99"/>
    <w:semiHidden/>
    <w:unhideWhenUsed/>
    <w:rsid w:val="00E411E7"/>
    <w:rPr>
      <w:sz w:val="21"/>
      <w:szCs w:val="21"/>
    </w:rPr>
  </w:style>
  <w:style w:type="paragraph" w:styleId="a5">
    <w:name w:val="annotation text"/>
    <w:basedOn w:val="a"/>
    <w:link w:val="Char"/>
    <w:uiPriority w:val="99"/>
    <w:semiHidden/>
    <w:unhideWhenUsed/>
    <w:rsid w:val="00E411E7"/>
    <w:pPr>
      <w:jc w:val="left"/>
    </w:pPr>
  </w:style>
  <w:style w:type="character" w:customStyle="1" w:styleId="Char">
    <w:name w:val="批注文字 Char"/>
    <w:basedOn w:val="a0"/>
    <w:link w:val="a5"/>
    <w:uiPriority w:val="99"/>
    <w:semiHidden/>
    <w:rsid w:val="00E411E7"/>
  </w:style>
  <w:style w:type="paragraph" w:styleId="a6">
    <w:name w:val="annotation subject"/>
    <w:basedOn w:val="a5"/>
    <w:next w:val="a5"/>
    <w:link w:val="Char0"/>
    <w:uiPriority w:val="99"/>
    <w:semiHidden/>
    <w:unhideWhenUsed/>
    <w:rsid w:val="00E411E7"/>
    <w:rPr>
      <w:b/>
      <w:bCs/>
    </w:rPr>
  </w:style>
  <w:style w:type="character" w:customStyle="1" w:styleId="Char0">
    <w:name w:val="批注主题 Char"/>
    <w:basedOn w:val="Char"/>
    <w:link w:val="a6"/>
    <w:uiPriority w:val="99"/>
    <w:semiHidden/>
    <w:rsid w:val="00E411E7"/>
    <w:rPr>
      <w:b/>
      <w:bCs/>
    </w:rPr>
  </w:style>
  <w:style w:type="paragraph" w:styleId="a7">
    <w:name w:val="Balloon Text"/>
    <w:basedOn w:val="a"/>
    <w:link w:val="Char1"/>
    <w:uiPriority w:val="99"/>
    <w:semiHidden/>
    <w:unhideWhenUsed/>
    <w:rsid w:val="00E411E7"/>
    <w:rPr>
      <w:sz w:val="18"/>
      <w:szCs w:val="18"/>
    </w:rPr>
  </w:style>
  <w:style w:type="character" w:customStyle="1" w:styleId="Char1">
    <w:name w:val="批注框文本 Char"/>
    <w:basedOn w:val="a0"/>
    <w:link w:val="a7"/>
    <w:uiPriority w:val="99"/>
    <w:semiHidden/>
    <w:rsid w:val="00E411E7"/>
    <w:rPr>
      <w:sz w:val="18"/>
      <w:szCs w:val="18"/>
    </w:rPr>
  </w:style>
  <w:style w:type="paragraph" w:styleId="a8">
    <w:name w:val="header"/>
    <w:basedOn w:val="a"/>
    <w:link w:val="Char2"/>
    <w:uiPriority w:val="99"/>
    <w:unhideWhenUsed/>
    <w:rsid w:val="001A098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1A0985"/>
    <w:rPr>
      <w:sz w:val="18"/>
      <w:szCs w:val="18"/>
    </w:rPr>
  </w:style>
  <w:style w:type="paragraph" w:styleId="a9">
    <w:name w:val="footer"/>
    <w:basedOn w:val="a"/>
    <w:link w:val="Char3"/>
    <w:uiPriority w:val="99"/>
    <w:unhideWhenUsed/>
    <w:rsid w:val="001A0985"/>
    <w:pPr>
      <w:tabs>
        <w:tab w:val="center" w:pos="4153"/>
        <w:tab w:val="right" w:pos="8306"/>
      </w:tabs>
      <w:snapToGrid w:val="0"/>
      <w:jc w:val="left"/>
    </w:pPr>
    <w:rPr>
      <w:sz w:val="18"/>
      <w:szCs w:val="18"/>
    </w:rPr>
  </w:style>
  <w:style w:type="character" w:customStyle="1" w:styleId="Char3">
    <w:name w:val="页脚 Char"/>
    <w:basedOn w:val="a0"/>
    <w:link w:val="a9"/>
    <w:uiPriority w:val="99"/>
    <w:rsid w:val="001A0985"/>
    <w:rPr>
      <w:sz w:val="18"/>
      <w:szCs w:val="18"/>
    </w:rPr>
  </w:style>
  <w:style w:type="paragraph" w:styleId="aa">
    <w:name w:val="Revision"/>
    <w:hidden/>
    <w:uiPriority w:val="99"/>
    <w:semiHidden/>
    <w:rsid w:val="00142529"/>
  </w:style>
  <w:style w:type="table" w:styleId="ab">
    <w:name w:val="Table Grid"/>
    <w:basedOn w:val="a1"/>
    <w:uiPriority w:val="59"/>
    <w:rsid w:val="00AD2D5E"/>
    <w:rPr>
      <w:rFonts w:ascii="Cambria" w:eastAsia="宋体" w:hAnsi="Cambria"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E21"/>
    <w:pPr>
      <w:ind w:firstLineChars="200" w:firstLine="420"/>
    </w:pPr>
  </w:style>
  <w:style w:type="character" w:styleId="a4">
    <w:name w:val="annotation reference"/>
    <w:basedOn w:val="a0"/>
    <w:uiPriority w:val="99"/>
    <w:semiHidden/>
    <w:unhideWhenUsed/>
    <w:rsid w:val="00E411E7"/>
    <w:rPr>
      <w:sz w:val="21"/>
      <w:szCs w:val="21"/>
    </w:rPr>
  </w:style>
  <w:style w:type="paragraph" w:styleId="a5">
    <w:name w:val="annotation text"/>
    <w:basedOn w:val="a"/>
    <w:link w:val="Char"/>
    <w:uiPriority w:val="99"/>
    <w:semiHidden/>
    <w:unhideWhenUsed/>
    <w:rsid w:val="00E411E7"/>
    <w:pPr>
      <w:jc w:val="left"/>
    </w:pPr>
  </w:style>
  <w:style w:type="character" w:customStyle="1" w:styleId="Char">
    <w:name w:val="批注文字 Char"/>
    <w:basedOn w:val="a0"/>
    <w:link w:val="a5"/>
    <w:uiPriority w:val="99"/>
    <w:semiHidden/>
    <w:rsid w:val="00E411E7"/>
  </w:style>
  <w:style w:type="paragraph" w:styleId="a6">
    <w:name w:val="annotation subject"/>
    <w:basedOn w:val="a5"/>
    <w:next w:val="a5"/>
    <w:link w:val="Char0"/>
    <w:uiPriority w:val="99"/>
    <w:semiHidden/>
    <w:unhideWhenUsed/>
    <w:rsid w:val="00E411E7"/>
    <w:rPr>
      <w:b/>
      <w:bCs/>
    </w:rPr>
  </w:style>
  <w:style w:type="character" w:customStyle="1" w:styleId="Char0">
    <w:name w:val="批注主题 Char"/>
    <w:basedOn w:val="Char"/>
    <w:link w:val="a6"/>
    <w:uiPriority w:val="99"/>
    <w:semiHidden/>
    <w:rsid w:val="00E411E7"/>
    <w:rPr>
      <w:b/>
      <w:bCs/>
    </w:rPr>
  </w:style>
  <w:style w:type="paragraph" w:styleId="a7">
    <w:name w:val="Balloon Text"/>
    <w:basedOn w:val="a"/>
    <w:link w:val="Char1"/>
    <w:uiPriority w:val="99"/>
    <w:semiHidden/>
    <w:unhideWhenUsed/>
    <w:rsid w:val="00E411E7"/>
    <w:rPr>
      <w:sz w:val="18"/>
      <w:szCs w:val="18"/>
    </w:rPr>
  </w:style>
  <w:style w:type="character" w:customStyle="1" w:styleId="Char1">
    <w:name w:val="批注框文本 Char"/>
    <w:basedOn w:val="a0"/>
    <w:link w:val="a7"/>
    <w:uiPriority w:val="99"/>
    <w:semiHidden/>
    <w:rsid w:val="00E411E7"/>
    <w:rPr>
      <w:sz w:val="18"/>
      <w:szCs w:val="18"/>
    </w:rPr>
  </w:style>
  <w:style w:type="paragraph" w:styleId="a8">
    <w:name w:val="header"/>
    <w:basedOn w:val="a"/>
    <w:link w:val="Char2"/>
    <w:uiPriority w:val="99"/>
    <w:unhideWhenUsed/>
    <w:rsid w:val="001A098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1A0985"/>
    <w:rPr>
      <w:sz w:val="18"/>
      <w:szCs w:val="18"/>
    </w:rPr>
  </w:style>
  <w:style w:type="paragraph" w:styleId="a9">
    <w:name w:val="footer"/>
    <w:basedOn w:val="a"/>
    <w:link w:val="Char3"/>
    <w:uiPriority w:val="99"/>
    <w:unhideWhenUsed/>
    <w:rsid w:val="001A0985"/>
    <w:pPr>
      <w:tabs>
        <w:tab w:val="center" w:pos="4153"/>
        <w:tab w:val="right" w:pos="8306"/>
      </w:tabs>
      <w:snapToGrid w:val="0"/>
      <w:jc w:val="left"/>
    </w:pPr>
    <w:rPr>
      <w:sz w:val="18"/>
      <w:szCs w:val="18"/>
    </w:rPr>
  </w:style>
  <w:style w:type="character" w:customStyle="1" w:styleId="Char3">
    <w:name w:val="页脚 Char"/>
    <w:basedOn w:val="a0"/>
    <w:link w:val="a9"/>
    <w:uiPriority w:val="99"/>
    <w:rsid w:val="001A0985"/>
    <w:rPr>
      <w:sz w:val="18"/>
      <w:szCs w:val="18"/>
    </w:rPr>
  </w:style>
  <w:style w:type="paragraph" w:styleId="aa">
    <w:name w:val="Revision"/>
    <w:hidden/>
    <w:uiPriority w:val="99"/>
    <w:semiHidden/>
    <w:rsid w:val="00142529"/>
  </w:style>
  <w:style w:type="table" w:styleId="ab">
    <w:name w:val="Table Grid"/>
    <w:basedOn w:val="a1"/>
    <w:uiPriority w:val="59"/>
    <w:rsid w:val="00AD2D5E"/>
    <w:rPr>
      <w:rFonts w:ascii="Cambria" w:eastAsia="宋体" w:hAnsi="Cambria"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2661548">
      <w:bodyDiv w:val="1"/>
      <w:marLeft w:val="0"/>
      <w:marRight w:val="0"/>
      <w:marTop w:val="0"/>
      <w:marBottom w:val="0"/>
      <w:divBdr>
        <w:top w:val="none" w:sz="0" w:space="0" w:color="auto"/>
        <w:left w:val="none" w:sz="0" w:space="0" w:color="auto"/>
        <w:bottom w:val="none" w:sz="0" w:space="0" w:color="auto"/>
        <w:right w:val="none" w:sz="0" w:space="0" w:color="auto"/>
      </w:divBdr>
    </w:div>
    <w:div w:id="660155551">
      <w:bodyDiv w:val="1"/>
      <w:marLeft w:val="0"/>
      <w:marRight w:val="0"/>
      <w:marTop w:val="0"/>
      <w:marBottom w:val="0"/>
      <w:divBdr>
        <w:top w:val="none" w:sz="0" w:space="0" w:color="auto"/>
        <w:left w:val="none" w:sz="0" w:space="0" w:color="auto"/>
        <w:bottom w:val="none" w:sz="0" w:space="0" w:color="auto"/>
        <w:right w:val="none" w:sz="0" w:space="0" w:color="auto"/>
      </w:divBdr>
    </w:div>
    <w:div w:id="1014763075">
      <w:bodyDiv w:val="1"/>
      <w:marLeft w:val="0"/>
      <w:marRight w:val="0"/>
      <w:marTop w:val="0"/>
      <w:marBottom w:val="0"/>
      <w:divBdr>
        <w:top w:val="none" w:sz="0" w:space="0" w:color="auto"/>
        <w:left w:val="none" w:sz="0" w:space="0" w:color="auto"/>
        <w:bottom w:val="none" w:sz="0" w:space="0" w:color="auto"/>
        <w:right w:val="none" w:sz="0" w:space="0" w:color="auto"/>
      </w:divBdr>
    </w:div>
    <w:div w:id="1454135101">
      <w:bodyDiv w:val="1"/>
      <w:marLeft w:val="0"/>
      <w:marRight w:val="0"/>
      <w:marTop w:val="0"/>
      <w:marBottom w:val="0"/>
      <w:divBdr>
        <w:top w:val="none" w:sz="0" w:space="0" w:color="auto"/>
        <w:left w:val="none" w:sz="0" w:space="0" w:color="auto"/>
        <w:bottom w:val="none" w:sz="0" w:space="0" w:color="auto"/>
        <w:right w:val="none" w:sz="0" w:space="0" w:color="auto"/>
      </w:divBdr>
    </w:div>
    <w:div w:id="191773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FD3FB-0E38-452C-81FA-1DBEAFB1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1203</Words>
  <Characters>6861</Characters>
  <Application>Microsoft Office Word</Application>
  <DocSecurity>0</DocSecurity>
  <Lines>57</Lines>
  <Paragraphs>16</Paragraphs>
  <ScaleCrop>false</ScaleCrop>
  <Company>BDO</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立信</dc:creator>
  <cp:lastModifiedBy>2527</cp:lastModifiedBy>
  <cp:revision>26</cp:revision>
  <cp:lastPrinted>2016-05-16T06:18:00Z</cp:lastPrinted>
  <dcterms:created xsi:type="dcterms:W3CDTF">2016-05-26T03:46:00Z</dcterms:created>
  <dcterms:modified xsi:type="dcterms:W3CDTF">2016-07-12T03:12:00Z</dcterms:modified>
</cp:coreProperties>
</file>